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ADDISON COUNTY REGIONAL PLANNING COMMISSION </w:t>
      </w:r>
    </w:p>
    <w:p w:rsidR="00000000" w:rsidDel="00000000" w:rsidP="00000000" w:rsidRDefault="00000000" w:rsidRPr="00000000" w14:paraId="0000000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FY2017 (July 1, 2022 – June 30, 2023)</w:t>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ANNUAL WORKPLAN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DEPARTMENT OF HOUSING AND COMMUNITY DEVELOPMENT (“DHCD”)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MUNICIPAL DUES Core Funding</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numPr>
          <w:ilvl w:val="0"/>
          <w:numId w:val="3"/>
        </w:numPr>
        <w:ind w:left="1080" w:hanging="720"/>
        <w:rPr/>
      </w:pPr>
      <w:r w:rsidDel="00000000" w:rsidR="00000000" w:rsidRPr="00000000">
        <w:rPr>
          <w:rtl w:val="0"/>
        </w:rPr>
        <w:t xml:space="preserve">REGIONAL PLANNING </w:t>
      </w:r>
    </w:p>
    <w:p w:rsidR="00000000" w:rsidDel="00000000" w:rsidP="00000000" w:rsidRDefault="00000000" w:rsidRPr="00000000" w14:paraId="00000036">
      <w:pPr>
        <w:tabs>
          <w:tab w:val="left" w:pos="72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to satisfy the statutory responsibilities of RPCs as specified in 24 V.S.A. §4345 and §4345a and to implement the goals of 24 V.S.A. §4302. Specific tasks include:</w:t>
      </w:r>
    </w:p>
    <w:p w:rsidR="00000000" w:rsidDel="00000000" w:rsidP="00000000" w:rsidRDefault="00000000" w:rsidRPr="00000000" w14:paraId="00000037">
      <w:pPr>
        <w:tabs>
          <w:tab w:val="left" w:pos="720"/>
          <w:tab w:val="left" w:pos="1080"/>
        </w:tabs>
        <w:ind w:left="108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numPr>
          <w:ilvl w:val="0"/>
          <w:numId w:val="7"/>
        </w:numPr>
        <w:tabs>
          <w:tab w:val="left" w:pos="720"/>
          <w:tab w:val="left" w:pos="1080"/>
        </w:tabs>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Regional Plan</w:t>
      </w:r>
      <w:r w:rsidDel="00000000" w:rsidR="00000000" w:rsidRPr="00000000">
        <w:rPr>
          <w:rFonts w:ascii="Times New Roman" w:cs="Times New Roman" w:eastAsia="Times New Roman" w:hAnsi="Times New Roman"/>
          <w:rtl w:val="0"/>
        </w:rPr>
        <w:t xml:space="preserve">. The Regional Plan shall be revised to be up to date and in compliance with State statute. ACRPC shall continue its work to revise the following elements of its regional plan:</w:t>
      </w:r>
    </w:p>
    <w:p w:rsidR="00000000" w:rsidDel="00000000" w:rsidP="00000000" w:rsidRDefault="00000000" w:rsidRPr="00000000" w14:paraId="00000039">
      <w:pPr>
        <w:numPr>
          <w:ilvl w:val="1"/>
          <w:numId w:val="7"/>
        </w:numPr>
        <w:tabs>
          <w:tab w:val="left" w:pos="720"/>
          <w:tab w:val="left" w:pos="1080"/>
        </w:tabs>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Economy</w:t>
      </w:r>
    </w:p>
    <w:p w:rsidR="00000000" w:rsidDel="00000000" w:rsidP="00000000" w:rsidRDefault="00000000" w:rsidRPr="00000000" w14:paraId="0000003A">
      <w:pPr>
        <w:numPr>
          <w:ilvl w:val="1"/>
          <w:numId w:val="7"/>
        </w:numPr>
        <w:tabs>
          <w:tab w:val="left" w:pos="720"/>
          <w:tab w:val="left" w:pos="1080"/>
        </w:tabs>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Forest Blocks</w:t>
      </w:r>
    </w:p>
    <w:p w:rsidR="00000000" w:rsidDel="00000000" w:rsidP="00000000" w:rsidRDefault="00000000" w:rsidRPr="00000000" w14:paraId="0000003B">
      <w:pPr>
        <w:numPr>
          <w:ilvl w:val="1"/>
          <w:numId w:val="7"/>
        </w:numPr>
        <w:tabs>
          <w:tab w:val="left" w:pos="720"/>
          <w:tab w:val="left" w:pos="1080"/>
        </w:tabs>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Childcare</w:t>
      </w:r>
      <w:r w:rsidDel="00000000" w:rsidR="00000000" w:rsidRPr="00000000">
        <w:rPr>
          <w:rtl w:val="0"/>
        </w:rPr>
      </w:r>
    </w:p>
    <w:p w:rsidR="00000000" w:rsidDel="00000000" w:rsidP="00000000" w:rsidRDefault="00000000" w:rsidRPr="00000000" w14:paraId="0000003C">
      <w:pPr>
        <w:numPr>
          <w:ilvl w:val="1"/>
          <w:numId w:val="7"/>
        </w:numPr>
        <w:tabs>
          <w:tab w:val="left" w:pos="720"/>
          <w:tab w:val="left" w:pos="1080"/>
        </w:tabs>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Future Land Use</w:t>
      </w:r>
      <w:r w:rsidDel="00000000" w:rsidR="00000000" w:rsidRPr="00000000">
        <w:rPr>
          <w:rtl w:val="0"/>
        </w:rPr>
      </w:r>
    </w:p>
    <w:p w:rsidR="00000000" w:rsidDel="00000000" w:rsidP="00000000" w:rsidRDefault="00000000" w:rsidRPr="00000000" w14:paraId="0000003D">
      <w:pPr>
        <w:numPr>
          <w:ilvl w:val="1"/>
          <w:numId w:val="7"/>
        </w:numPr>
        <w:tabs>
          <w:tab w:val="left" w:pos="720"/>
          <w:tab w:val="left" w:pos="1080"/>
        </w:tabs>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Implementation</w:t>
      </w:r>
      <w:r w:rsidDel="00000000" w:rsidR="00000000" w:rsidRPr="00000000">
        <w:rPr>
          <w:rtl w:val="0"/>
        </w:rPr>
      </w:r>
    </w:p>
    <w:p w:rsidR="00000000" w:rsidDel="00000000" w:rsidP="00000000" w:rsidRDefault="00000000" w:rsidRPr="00000000" w14:paraId="0000003E">
      <w:pPr>
        <w:numPr>
          <w:ilvl w:val="1"/>
          <w:numId w:val="7"/>
        </w:numPr>
        <w:tabs>
          <w:tab w:val="left" w:pos="720"/>
          <w:tab w:val="left" w:pos="1080"/>
        </w:tabs>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Introduction</w:t>
      </w:r>
      <w:r w:rsidDel="00000000" w:rsidR="00000000" w:rsidRPr="00000000">
        <w:rPr>
          <w:rtl w:val="0"/>
        </w:rPr>
      </w:r>
    </w:p>
    <w:p w:rsidR="00000000" w:rsidDel="00000000" w:rsidP="00000000" w:rsidRDefault="00000000" w:rsidRPr="00000000" w14:paraId="0000003F">
      <w:pPr>
        <w:tabs>
          <w:tab w:val="left" w:pos="720"/>
          <w:tab w:val="left" w:pos="1080"/>
        </w:tabs>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ACRPC agrees to continue to rewrite the plan to improve its usability and user-friendliness.</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Implementation.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ACRPC will utilize the VAPDA implementation template in its update process and report on items it implements over the course of the year in the individual annual report to DHCD.</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 250/Section 248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Review Act 250 major applications and Section 248 applications with hearings (or potential applications) in relation to the regional plan.  Report on the number of applications commented on, providing more detail about those involving substantive comment, reporting in the mid-term and final reports.  </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Energy Planning</w:t>
      </w:r>
      <w:r w:rsidDel="00000000" w:rsidR="00000000" w:rsidRPr="00000000">
        <w:rPr>
          <w:rFonts w:ascii="Times New Roman" w:cs="Times New Roman" w:eastAsia="Times New Roman" w:hAnsi="Times New Roman"/>
          <w:rtl w:val="0"/>
        </w:rPr>
        <w:t xml:space="preserve">. Promote the implementation of energy efficiency measures in the Region.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numPr>
          <w:ilvl w:val="0"/>
          <w:numId w:val="3"/>
        </w:numPr>
        <w:ind w:left="1080" w:hanging="720"/>
        <w:rPr/>
      </w:pPr>
      <w:r w:rsidDel="00000000" w:rsidR="00000000" w:rsidRPr="00000000">
        <w:rPr>
          <w:rtl w:val="0"/>
        </w:rPr>
        <w:t xml:space="preserve">MUNICIPAL PLANNING AND TECHNICAL ASSISTANCE</w:t>
      </w:r>
    </w:p>
    <w:p w:rsidR="00000000" w:rsidDel="00000000" w:rsidP="00000000" w:rsidRDefault="00000000" w:rsidRPr="00000000" w14:paraId="00000045">
      <w:pPr>
        <w:tabs>
          <w:tab w:val="left" w:pos="720"/>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to satisfy the local technical assistance statutory responsibilities of RPCs as specified in 24 V.S.A. §4345 and §4345a and to implement the goals of 24 V.S.A. §4302, emphasizing assistance to towns in town plan and bylaw adoption. Specific tasks include:</w:t>
      </w:r>
    </w:p>
    <w:p w:rsidR="00000000" w:rsidDel="00000000" w:rsidP="00000000" w:rsidRDefault="00000000" w:rsidRPr="00000000" w14:paraId="00000046">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Municipal Plan Approval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Review municipal plans as requested by municipalities and document results using the standard procedures, checklists and forms for approval of municipal plans.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Municipal Consultations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Conduct municipal consultations with municipalities with plans expiring within 12-24 months and document results using the standard procedures, checklists and forms for regional consultations. Contact municipalities with plans expiring in FY 2</w:t>
      </w:r>
      <w:r w:rsidDel="00000000" w:rsidR="00000000" w:rsidRPr="00000000">
        <w:rPr>
          <w:rFonts w:ascii="Times New Roman" w:cs="Times New Roman" w:eastAsia="Times New Roman" w:hAnsi="Times New Roman"/>
          <w:rtl w:val="0"/>
        </w:rPr>
        <w:t xml:space="preserve">2/23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offer help to meet statutory requirements.</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Designations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 interested municipalities obtain or renew state designations, including updating plans to meet statutory requirements. </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ERAF.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 assistance to interested municipalities to complete steps necessary to meet ERAF requirements including:</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 towns improve eligibility for ERAF match;</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with updating municipal flood resiliency elements;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27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Municipal Implementation Plans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 interested towns create Implementation plans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Regional Plan Implementation template.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numPr>
          <w:ilvl w:val="0"/>
          <w:numId w:val="3"/>
        </w:numPr>
        <w:ind w:left="1080" w:hanging="720"/>
        <w:rPr/>
      </w:pPr>
      <w:r w:rsidDel="00000000" w:rsidR="00000000" w:rsidRPr="00000000">
        <w:rPr>
          <w:rtl w:val="0"/>
        </w:rPr>
        <w:t xml:space="preserve">MUNICIPAL TRAINING AND EDUCATION</w:t>
      </w:r>
    </w:p>
    <w:p w:rsidR="00000000" w:rsidDel="00000000" w:rsidP="00000000" w:rsidRDefault="00000000" w:rsidRPr="00000000" w14:paraId="00000050">
      <w:pPr>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education and training opportunities for municipal officials, commission members, and staff through the following tasks:</w:t>
      </w:r>
    </w:p>
    <w:p w:rsidR="00000000" w:rsidDel="00000000" w:rsidP="00000000" w:rsidRDefault="00000000" w:rsidRPr="00000000" w14:paraId="00000051">
      <w:pPr>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0"/>
          <w:numId w:val="6"/>
        </w:numPr>
        <w:ind w:left="108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Deliver Training.</w:t>
      </w:r>
      <w:r w:rsidDel="00000000" w:rsidR="00000000" w:rsidRPr="00000000">
        <w:rPr>
          <w:rFonts w:ascii="Times New Roman" w:cs="Times New Roman" w:eastAsia="Times New Roman" w:hAnsi="Times New Roman"/>
          <w:color w:val="000000"/>
          <w:rtl w:val="0"/>
        </w:rPr>
        <w:t xml:space="preserve"> Deliver at least two trainings using previously developed statewide training modules including:</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Essentials of Land Use Planning and Regulation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Planning for Economic Development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Village Center/Village Neighborhood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Housing essentials of land use planning and regulation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Resiliency of water quality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Zoning for Great Neighborhoods</w:t>
      </w:r>
    </w:p>
    <w:p w:rsidR="00000000" w:rsidDel="00000000" w:rsidP="00000000" w:rsidRDefault="00000000" w:rsidRPr="00000000" w14:paraId="00000059">
      <w:pPr>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statewide training </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Commission Programs.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informative programs at full Commission meetings.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ebsite.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Support and improve access to information by working to incorpor</w:t>
      </w:r>
      <w:r w:rsidDel="00000000" w:rsidR="00000000" w:rsidRPr="00000000">
        <w:rPr>
          <w:rFonts w:ascii="Times New Roman" w:cs="Times New Roman" w:eastAsia="Times New Roman" w:hAnsi="Times New Roman"/>
          <w:rtl w:val="0"/>
        </w:rPr>
        <w:t xml:space="preserve">ate the regional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and town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data and information on the RPC website.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Media Coverage.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media coverage of the Commission’s informational programs and other Commission activities that are of general interest to the Region.</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Newsletter.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Continue to provide a newsletter to an updated mailing list for public outreach.</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REGIONAL AND STATE ISSUES.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VAPDA.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to work with other regional planning commissions and DHCD to help promote planning throughout the State of Vermont.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        V.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REGIONAL PLANNING CORE FUNCTIONS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to satisfy the statutory responsibilities of RPCs as specified in 24 V.S.A. §4345 and §4345a and to implement the goals of 24 V.S.A. §4302 and report on priorities implemented </w:t>
      </w:r>
      <w:r w:rsidDel="00000000" w:rsidR="00000000" w:rsidRPr="00000000">
        <w:rPr>
          <w:rFonts w:ascii="Times New Roman" w:cs="Times New Roman" w:eastAsia="Times New Roman" w:hAnsi="Times New Roman"/>
          <w:rtl w:val="0"/>
        </w:rPr>
        <w:t xml:space="preserve">in a comprehensive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annual report. Specific tasks include:</w:t>
      </w:r>
    </w:p>
    <w:p w:rsidR="00000000" w:rsidDel="00000000" w:rsidP="00000000" w:rsidRDefault="00000000" w:rsidRPr="00000000" w14:paraId="0000006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Commission 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Facilitate Commission, Executive Board and Committee meetings.</w:t>
      </w:r>
      <w:r w:rsidDel="00000000" w:rsidR="00000000" w:rsidRPr="00000000">
        <w:rPr>
          <w:rtl w:val="0"/>
        </w:rPr>
      </w:r>
    </w:p>
    <w:p w:rsidR="00000000" w:rsidDel="00000000" w:rsidP="00000000" w:rsidRDefault="00000000" w:rsidRPr="00000000" w14:paraId="00000066">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Regional Information Center</w:t>
      </w:r>
      <w:r w:rsidDel="00000000" w:rsidR="00000000" w:rsidRPr="00000000">
        <w:rPr>
          <w:rFonts w:ascii="Times New Roman" w:cs="Times New Roman" w:eastAsia="Times New Roman" w:hAnsi="Times New Roman"/>
          <w:rtl w:val="0"/>
        </w:rPr>
        <w:t xml:space="preserve">. Serve as a Regional Information Center by:</w:t>
      </w:r>
    </w:p>
    <w:p w:rsidR="00000000" w:rsidDel="00000000" w:rsidP="00000000" w:rsidRDefault="00000000" w:rsidRPr="00000000" w14:paraId="00000067">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Maintaining and updating planning and permitting databases.  Providing data through our website</w:t>
      </w:r>
    </w:p>
    <w:p w:rsidR="00000000" w:rsidDel="00000000" w:rsidP="00000000" w:rsidRDefault="00000000" w:rsidRPr="00000000" w14:paraId="00000068">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research and data services.</w:t>
      </w:r>
    </w:p>
    <w:p w:rsidR="00000000" w:rsidDel="00000000" w:rsidP="00000000" w:rsidRDefault="00000000" w:rsidRPr="00000000" w14:paraId="00000069">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an associate of Vermont Center Geographic Information (VCGI)</w:t>
      </w:r>
    </w:p>
    <w:p w:rsidR="00000000" w:rsidDel="00000000" w:rsidP="00000000" w:rsidRDefault="00000000" w:rsidRPr="00000000" w14:paraId="0000006A">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Continuing as an affiliate of the State Data Center for receipt of US Census and state agency population, housing, economic, and other similar data.</w:t>
      </w:r>
    </w:p>
    <w:p w:rsidR="00000000" w:rsidDel="00000000" w:rsidP="00000000" w:rsidRDefault="00000000" w:rsidRPr="00000000" w14:paraId="0000006B">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Facilitate Common Agendas</w:t>
      </w:r>
      <w:r w:rsidDel="00000000" w:rsidR="00000000" w:rsidRPr="00000000">
        <w:rPr>
          <w:rFonts w:ascii="Times New Roman" w:cs="Times New Roman" w:eastAsia="Times New Roman" w:hAnsi="Times New Roman"/>
          <w:rtl w:val="0"/>
        </w:rPr>
        <w:t xml:space="preserve">. Encourage and support multi-town cooperation on common issues.  </w:t>
      </w:r>
    </w:p>
    <w:p w:rsidR="00000000" w:rsidDel="00000000" w:rsidP="00000000" w:rsidRDefault="00000000" w:rsidRPr="00000000" w14:paraId="0000006C">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GIS.</w:t>
      </w:r>
      <w:r w:rsidDel="00000000" w:rsidR="00000000" w:rsidRPr="00000000">
        <w:rPr>
          <w:rFonts w:ascii="Times New Roman" w:cs="Times New Roman" w:eastAsia="Times New Roman" w:hAnsi="Times New Roman"/>
          <w:rtl w:val="0"/>
        </w:rPr>
        <w:t xml:space="preserve"> Make GIS services, data resources, and maps available to municipalities and members of the community.</w:t>
      </w:r>
    </w:p>
    <w:p w:rsidR="00000000" w:rsidDel="00000000" w:rsidP="00000000" w:rsidRDefault="00000000" w:rsidRPr="00000000" w14:paraId="0000006D">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Statistics and Assistance</w:t>
      </w:r>
      <w:r w:rsidDel="00000000" w:rsidR="00000000" w:rsidRPr="00000000">
        <w:rPr>
          <w:rFonts w:ascii="Times New Roman" w:cs="Times New Roman" w:eastAsia="Times New Roman" w:hAnsi="Times New Roman"/>
          <w:rtl w:val="0"/>
        </w:rPr>
        <w:t xml:space="preserve">. Provide statistical resources, research, and analysis to municipalities and members of the community. Provide on-call technical assistance to municipalities including the latest information on planning, zoning grants, emergency management, and legislative changes.</w:t>
      </w:r>
    </w:p>
    <w:p w:rsidR="00000000" w:rsidDel="00000000" w:rsidP="00000000" w:rsidRDefault="00000000" w:rsidRPr="00000000" w14:paraId="0000006E">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Planning and Zoning </w:t>
      </w:r>
      <w:r w:rsidDel="00000000" w:rsidR="00000000" w:rsidRPr="00000000">
        <w:rPr>
          <w:rFonts w:ascii="Times New Roman" w:cs="Times New Roman" w:eastAsia="Times New Roman" w:hAnsi="Times New Roman"/>
          <w:rtl w:val="0"/>
        </w:rPr>
        <w:t xml:space="preserve">- Work with municipalities to update town plans, zoning bylaws, subdivision regulations, floodplain regulations, and emergency management preparedness. </w:t>
      </w:r>
    </w:p>
    <w:p w:rsidR="00000000" w:rsidDel="00000000" w:rsidP="00000000" w:rsidRDefault="00000000" w:rsidRPr="00000000" w14:paraId="0000006F">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Municipal Planning Grants</w:t>
      </w:r>
      <w:r w:rsidDel="00000000" w:rsidR="00000000" w:rsidRPr="00000000">
        <w:rPr>
          <w:rFonts w:ascii="Times New Roman" w:cs="Times New Roman" w:eastAsia="Times New Roman" w:hAnsi="Times New Roman"/>
          <w:rtl w:val="0"/>
        </w:rPr>
        <w:t xml:space="preserve"> - Provide technical assistance to towns in drafting plans, zoning bylaws, subdivision regulations and help to promote other planning projects. </w:t>
      </w:r>
    </w:p>
    <w:p w:rsidR="00000000" w:rsidDel="00000000" w:rsidP="00000000" w:rsidRDefault="00000000" w:rsidRPr="00000000" w14:paraId="00000070">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Capital Plans and Budgets</w:t>
      </w:r>
      <w:r w:rsidDel="00000000" w:rsidR="00000000" w:rsidRPr="00000000">
        <w:rPr>
          <w:rFonts w:ascii="Times New Roman" w:cs="Times New Roman" w:eastAsia="Times New Roman" w:hAnsi="Times New Roman"/>
          <w:rtl w:val="0"/>
        </w:rPr>
        <w:t xml:space="preserve"> - Encourage, support, and provide training for preparation and adoption of capital plans and budgets by municipalities.</w:t>
      </w:r>
    </w:p>
    <w:p w:rsidR="00000000" w:rsidDel="00000000" w:rsidP="00000000" w:rsidRDefault="00000000" w:rsidRPr="00000000" w14:paraId="00000071">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Development Review Boards </w:t>
      </w:r>
      <w:r w:rsidDel="00000000" w:rsidR="00000000" w:rsidRPr="00000000">
        <w:rPr>
          <w:rFonts w:ascii="Times New Roman" w:cs="Times New Roman" w:eastAsia="Times New Roman" w:hAnsi="Times New Roman"/>
          <w:rtl w:val="0"/>
        </w:rPr>
        <w:t xml:space="preserve">- Provide assistance to those municipalities interested in the formation of Development Review Boards.</w:t>
      </w:r>
    </w:p>
    <w:p w:rsidR="00000000" w:rsidDel="00000000" w:rsidP="00000000" w:rsidRDefault="00000000" w:rsidRPr="00000000" w14:paraId="00000072">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Grants </w:t>
      </w:r>
      <w:r w:rsidDel="00000000" w:rsidR="00000000" w:rsidRPr="00000000">
        <w:rPr>
          <w:rFonts w:ascii="Times New Roman" w:cs="Times New Roman" w:eastAsia="Times New Roman" w:hAnsi="Times New Roman"/>
          <w:rtl w:val="0"/>
        </w:rPr>
        <w:t xml:space="preserve">- Make grant information and applications available, write support letters where appropriate, and assist in the preparation of grant applications as time allows.</w:t>
      </w:r>
    </w:p>
    <w:p w:rsidR="00000000" w:rsidDel="00000000" w:rsidP="00000000" w:rsidRDefault="00000000" w:rsidRPr="00000000" w14:paraId="00000073">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Operating Policies </w:t>
      </w:r>
      <w:r w:rsidDel="00000000" w:rsidR="00000000" w:rsidRPr="00000000">
        <w:rPr>
          <w:rFonts w:ascii="Times New Roman" w:cs="Times New Roman" w:eastAsia="Times New Roman" w:hAnsi="Times New Roman"/>
          <w:rtl w:val="0"/>
        </w:rPr>
        <w:t xml:space="preserve">- Help municipalities to adopt procedural and ethics bylaws and continue to improve procedural practices.</w:t>
      </w:r>
    </w:p>
    <w:p w:rsidR="00000000" w:rsidDel="00000000" w:rsidP="00000000" w:rsidRDefault="00000000" w:rsidRPr="00000000" w14:paraId="00000074">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E-911 - </w:t>
      </w:r>
      <w:r w:rsidDel="00000000" w:rsidR="00000000" w:rsidRPr="00000000">
        <w:rPr>
          <w:rFonts w:ascii="Times New Roman" w:cs="Times New Roman" w:eastAsia="Times New Roman" w:hAnsi="Times New Roman"/>
          <w:rtl w:val="0"/>
        </w:rPr>
        <w:t xml:space="preserve">Provide assistance, as appropriate, for E911 service.</w:t>
      </w:r>
    </w:p>
    <w:p w:rsidR="00000000" w:rsidDel="00000000" w:rsidP="00000000" w:rsidRDefault="00000000" w:rsidRPr="00000000" w14:paraId="00000075">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Broadband Planning and support</w:t>
      </w:r>
      <w:r w:rsidDel="00000000" w:rsidR="00000000" w:rsidRPr="00000000">
        <w:rPr>
          <w:rFonts w:ascii="Times New Roman" w:cs="Times New Roman" w:eastAsia="Times New Roman" w:hAnsi="Times New Roman"/>
          <w:rtl w:val="0"/>
        </w:rPr>
        <w:t xml:space="preserve">. Continue to work with and support Maple Broadband’s (Addison County CUD) efforts to provide high speed, reliable broadband service to underserved portions of the Region.</w:t>
      </w:r>
    </w:p>
    <w:p w:rsidR="00000000" w:rsidDel="00000000" w:rsidP="00000000" w:rsidRDefault="00000000" w:rsidRPr="00000000" w14:paraId="00000076">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EDA CEDS</w:t>
      </w:r>
      <w:r w:rsidDel="00000000" w:rsidR="00000000" w:rsidRPr="00000000">
        <w:rPr>
          <w:rFonts w:ascii="Times New Roman" w:cs="Times New Roman" w:eastAsia="Times New Roman" w:hAnsi="Times New Roman"/>
          <w:rtl w:val="0"/>
        </w:rPr>
        <w:t xml:space="preserve">. Continue to work with adjacent RPCs to create a CEDS for the Region.</w:t>
      </w:r>
    </w:p>
    <w:p w:rsidR="00000000" w:rsidDel="00000000" w:rsidP="00000000" w:rsidRDefault="00000000" w:rsidRPr="00000000" w14:paraId="00000077">
      <w:pPr>
        <w:numPr>
          <w:ilvl w:val="1"/>
          <w:numId w:val="7"/>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Lamoille Health Equity Project. </w:t>
      </w:r>
      <w:r w:rsidDel="00000000" w:rsidR="00000000" w:rsidRPr="00000000">
        <w:rPr>
          <w:rFonts w:ascii="Times New Roman" w:cs="Times New Roman" w:eastAsia="Times New Roman" w:hAnsi="Times New Roman"/>
          <w:rtl w:val="0"/>
        </w:rPr>
        <w:t xml:space="preserve">Plan for healthy communities in the Region.</w:t>
      </w:r>
    </w:p>
    <w:p w:rsidR="00000000" w:rsidDel="00000000" w:rsidP="00000000" w:rsidRDefault="00000000" w:rsidRPr="00000000" w14:paraId="0000007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w:t>
      </w:r>
      <w:r w:rsidDel="00000000" w:rsidR="00000000" w:rsidRPr="00000000">
        <w:rPr>
          <w:rFonts w:ascii="Times New Roman" w:cs="Times New Roman" w:eastAsia="Times New Roman" w:hAnsi="Times New Roman"/>
          <w:b w:val="1"/>
          <w:u w:val="single"/>
          <w:rtl w:val="0"/>
        </w:rPr>
        <w:t xml:space="preserve">Transportation Planning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cooperatively with the Agency of Transportation (“VTrans”) to implement ACRPC’s TPI contract to facilitate the integration of land use and transportation planning at the local and regional levels. A brief description of elements within ACRPC’s TPI contract are listed below.  For more detail please refer specifically to ACRPC’s TPI contract with VTrans. </w:t>
      </w:r>
    </w:p>
    <w:p w:rsidR="00000000" w:rsidDel="00000000" w:rsidP="00000000" w:rsidRDefault="00000000" w:rsidRPr="00000000" w14:paraId="0000007B">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Administration. </w:t>
      </w:r>
      <w:r w:rsidDel="00000000" w:rsidR="00000000" w:rsidRPr="00000000">
        <w:rPr>
          <w:rFonts w:ascii="Times New Roman" w:cs="Times New Roman" w:eastAsia="Times New Roman" w:hAnsi="Times New Roman"/>
          <w:rtl w:val="0"/>
        </w:rPr>
        <w:t xml:space="preserve">Work necessary to facilitate the proper function of the transportation element of the office and transfer of funds. </w:t>
      </w:r>
    </w:p>
    <w:p w:rsidR="00000000" w:rsidDel="00000000" w:rsidP="00000000" w:rsidRDefault="00000000" w:rsidRPr="00000000" w14:paraId="0000007D">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Public Participation and Coordination. </w:t>
      </w:r>
      <w:r w:rsidDel="00000000" w:rsidR="00000000" w:rsidRPr="00000000">
        <w:rPr>
          <w:rFonts w:ascii="Times New Roman" w:cs="Times New Roman" w:eastAsia="Times New Roman" w:hAnsi="Times New Roman"/>
          <w:rtl w:val="0"/>
        </w:rPr>
        <w:t xml:space="preserve">Outreach work to the general public, local officials, and the Transportation Advisory Committee.</w:t>
      </w:r>
    </w:p>
    <w:p w:rsidR="00000000" w:rsidDel="00000000" w:rsidP="00000000" w:rsidRDefault="00000000" w:rsidRPr="00000000" w14:paraId="0000007E">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Long-Range Transportation Planning.  </w:t>
      </w:r>
      <w:r w:rsidDel="00000000" w:rsidR="00000000" w:rsidRPr="00000000">
        <w:rPr>
          <w:rFonts w:ascii="Times New Roman" w:cs="Times New Roman" w:eastAsia="Times New Roman" w:hAnsi="Times New Roman"/>
          <w:rtl w:val="0"/>
        </w:rPr>
        <w:t xml:space="preserve">This group of tasks includes transportation planning and analysis for projects with a long-term time horizon of 10 years or greater and work on VTrans’ Modal plans. </w:t>
      </w:r>
    </w:p>
    <w:p w:rsidR="00000000" w:rsidDel="00000000" w:rsidP="00000000" w:rsidRDefault="00000000" w:rsidRPr="00000000" w14:paraId="0000007F">
      <w:pPr>
        <w:numPr>
          <w:ilvl w:val="1"/>
          <w:numId w:val="3"/>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Short Range Transportation Planning.  </w:t>
      </w:r>
      <w:r w:rsidDel="00000000" w:rsidR="00000000" w:rsidRPr="00000000">
        <w:rPr>
          <w:rFonts w:ascii="Times New Roman" w:cs="Times New Roman" w:eastAsia="Times New Roman" w:hAnsi="Times New Roman"/>
          <w:rtl w:val="0"/>
        </w:rPr>
        <w:t xml:space="preserve">These tasks include transportation planning and analysis for projects with time horizons of less than ten years.</w:t>
      </w:r>
      <w:r w:rsidDel="00000000" w:rsidR="00000000" w:rsidRPr="00000000">
        <w:rPr>
          <w:rtl w:val="0"/>
        </w:rPr>
      </w:r>
    </w:p>
    <w:p w:rsidR="00000000" w:rsidDel="00000000" w:rsidP="00000000" w:rsidRDefault="00000000" w:rsidRPr="00000000" w14:paraId="00000080">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Project Development Planning. </w:t>
      </w:r>
      <w:r w:rsidDel="00000000" w:rsidR="00000000" w:rsidRPr="00000000">
        <w:rPr>
          <w:rFonts w:ascii="Times New Roman" w:cs="Times New Roman" w:eastAsia="Times New Roman" w:hAnsi="Times New Roman"/>
          <w:rtl w:val="0"/>
        </w:rPr>
        <w:t xml:space="preserve">Activities for this task support specific community or project level tasks by providing detailed planning and analysis and cost and impact studies necessary to implement the highest priority projects.</w:t>
      </w:r>
    </w:p>
    <w:p w:rsidR="00000000" w:rsidDel="00000000" w:rsidP="00000000" w:rsidRDefault="00000000" w:rsidRPr="00000000" w14:paraId="00000081">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Middlebury Exchange Street Sidewalk</w:t>
      </w:r>
      <w:r w:rsidDel="00000000" w:rsidR="00000000" w:rsidRPr="00000000">
        <w:rPr>
          <w:rFonts w:ascii="Times New Roman" w:cs="Times New Roman" w:eastAsia="Times New Roman" w:hAnsi="Times New Roman"/>
          <w:rtl w:val="0"/>
        </w:rPr>
        <w:t xml:space="preserve">: Serve as the Project Manager to develop this section of sidewalk in Middlebury.</w:t>
      </w:r>
    </w:p>
    <w:p w:rsidR="00000000" w:rsidDel="00000000" w:rsidP="00000000" w:rsidRDefault="00000000" w:rsidRPr="00000000" w14:paraId="00000082">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Vergennes Main Street Sidewalk</w:t>
      </w:r>
      <w:r w:rsidDel="00000000" w:rsidR="00000000" w:rsidRPr="00000000">
        <w:rPr>
          <w:rFonts w:ascii="Times New Roman" w:cs="Times New Roman" w:eastAsia="Times New Roman" w:hAnsi="Times New Roman"/>
          <w:rtl w:val="0"/>
        </w:rPr>
        <w:t xml:space="preserve">. Serve as the Project Manager to develop this section of sidewalk in Vergennes.</w:t>
      </w:r>
    </w:p>
    <w:p w:rsidR="00000000" w:rsidDel="00000000" w:rsidP="00000000" w:rsidRDefault="00000000" w:rsidRPr="00000000" w14:paraId="00000083">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MRGP Grants in Aid</w:t>
      </w:r>
      <w:r w:rsidDel="00000000" w:rsidR="00000000" w:rsidRPr="00000000">
        <w:rPr>
          <w:rFonts w:ascii="Times New Roman" w:cs="Times New Roman" w:eastAsia="Times New Roman" w:hAnsi="Times New Roman"/>
          <w:rtl w:val="0"/>
        </w:rPr>
        <w:t xml:space="preserve">. Work with Municipalities to improve roads for water quality in accordance with the Municipal Road General Permit. </w:t>
      </w:r>
    </w:p>
    <w:p w:rsidR="00000000" w:rsidDel="00000000" w:rsidP="00000000" w:rsidRDefault="00000000" w:rsidRPr="00000000" w14:paraId="00000084">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Bike Ped Project Management.</w:t>
      </w:r>
      <w:r w:rsidDel="00000000" w:rsidR="00000000" w:rsidRPr="00000000">
        <w:rPr>
          <w:rFonts w:ascii="Times New Roman" w:cs="Times New Roman" w:eastAsia="Times New Roman" w:hAnsi="Times New Roman"/>
          <w:rtl w:val="0"/>
        </w:rPr>
        <w:t xml:space="preserve"> Manage at least one additional municipal bike/ped grant project. </w:t>
      </w:r>
    </w:p>
    <w:p w:rsidR="00000000" w:rsidDel="00000000" w:rsidP="00000000" w:rsidRDefault="00000000" w:rsidRPr="00000000" w14:paraId="00000085">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single"/>
          <w:rtl w:val="0"/>
        </w:rPr>
        <w:t xml:space="preserve">PELS Study Vergennes and surrounding communities</w:t>
      </w:r>
      <w:r w:rsidDel="00000000" w:rsidR="00000000" w:rsidRPr="00000000">
        <w:rPr>
          <w:rFonts w:ascii="Times New Roman" w:cs="Times New Roman" w:eastAsia="Times New Roman" w:hAnsi="Times New Roman"/>
          <w:rtl w:val="0"/>
        </w:rPr>
        <w:t xml:space="preserve">.  Continue to coordinate with VTrans leading the effort on his planning study for an alternative route to improve downtown Vergennes and serve surrounding businesses and properties.</w:t>
      </w:r>
    </w:p>
    <w:p w:rsidR="00000000" w:rsidDel="00000000" w:rsidP="00000000" w:rsidRDefault="00000000" w:rsidRPr="00000000" w14:paraId="00000086">
      <w:pPr>
        <w:numPr>
          <w:ilvl w:val="1"/>
          <w:numId w:val="3"/>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Vergennes Public Art Corridor.</w:t>
      </w:r>
      <w:r w:rsidDel="00000000" w:rsidR="00000000" w:rsidRPr="00000000">
        <w:rPr>
          <w:rFonts w:ascii="Times New Roman" w:cs="Times New Roman" w:eastAsia="Times New Roman" w:hAnsi="Times New Roman"/>
          <w:u w:val="single"/>
          <w:rtl w:val="0"/>
        </w:rPr>
        <w:t xml:space="preserve"> Conduct a planning study with the City of Vergennes to create public art in the downtown.</w:t>
      </w:r>
    </w:p>
    <w:p w:rsidR="00000000" w:rsidDel="00000000" w:rsidP="00000000" w:rsidRDefault="00000000" w:rsidRPr="00000000" w14:paraId="00000087">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numPr>
          <w:ilvl w:val="0"/>
          <w:numId w:val="3"/>
        </w:numPr>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Natural Resources and Energy Planning</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technical assistance and support to municipalities for ongoing natural resource and energy planning initiatives and regulations. </w:t>
      </w:r>
    </w:p>
    <w:p w:rsidR="00000000" w:rsidDel="00000000" w:rsidP="00000000" w:rsidRDefault="00000000" w:rsidRPr="00000000" w14:paraId="0000008A">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Stormwater Planning</w:t>
      </w:r>
      <w:r w:rsidDel="00000000" w:rsidR="00000000" w:rsidRPr="00000000">
        <w:rPr>
          <w:rFonts w:ascii="Times New Roman" w:cs="Times New Roman" w:eastAsia="Times New Roman" w:hAnsi="Times New Roman"/>
          <w:rtl w:val="0"/>
        </w:rPr>
        <w:t xml:space="preserve">. Provide technical assistance on stormwater management regulations and work with grants available to implement stormwater improvements.</w:t>
      </w:r>
    </w:p>
    <w:p w:rsidR="00000000" w:rsidDel="00000000" w:rsidP="00000000" w:rsidRDefault="00000000" w:rsidRPr="00000000" w14:paraId="0000008B">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WQ 604B (Water Quality)</w:t>
      </w:r>
      <w:r w:rsidDel="00000000" w:rsidR="00000000" w:rsidRPr="00000000">
        <w:rPr>
          <w:rFonts w:ascii="Times New Roman" w:cs="Times New Roman" w:eastAsia="Times New Roman" w:hAnsi="Times New Roman"/>
          <w:rtl w:val="0"/>
        </w:rPr>
        <w:t xml:space="preserve"> – Continue to help Addison County Riverwatch Collaborative (“ACRWC”) with its water quality monitoring, database reporting, and publication of results.</w:t>
      </w:r>
    </w:p>
    <w:p w:rsidR="00000000" w:rsidDel="00000000" w:rsidP="00000000" w:rsidRDefault="00000000" w:rsidRPr="00000000" w14:paraId="0000008C">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Water Quality Planning.</w:t>
      </w:r>
      <w:r w:rsidDel="00000000" w:rsidR="00000000" w:rsidRPr="00000000">
        <w:rPr>
          <w:rFonts w:ascii="Times New Roman" w:cs="Times New Roman" w:eastAsia="Times New Roman" w:hAnsi="Times New Roman"/>
          <w:rtl w:val="0"/>
        </w:rPr>
        <w:t xml:space="preserve"> Continue to facilitate the region’s interaction with ANR’s basin planning process in lower Otter Creek and help with the outreach connected to the Statewide water quality permits.</w:t>
      </w:r>
    </w:p>
    <w:p w:rsidR="00000000" w:rsidDel="00000000" w:rsidP="00000000" w:rsidRDefault="00000000" w:rsidRPr="00000000" w14:paraId="0000008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with local groups to evaluate, plan and implement river corridor improvements in the region.</w:t>
      </w:r>
    </w:p>
    <w:p w:rsidR="00000000" w:rsidDel="00000000" w:rsidP="00000000" w:rsidRDefault="00000000" w:rsidRPr="00000000" w14:paraId="0000008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and enhance the countywide Natural Resource GIS database.</w:t>
      </w:r>
    </w:p>
    <w:p w:rsidR="00000000" w:rsidDel="00000000" w:rsidP="00000000" w:rsidRDefault="00000000" w:rsidRPr="00000000" w14:paraId="0000008F">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WQ Project Development. </w:t>
      </w:r>
      <w:r w:rsidDel="00000000" w:rsidR="00000000" w:rsidRPr="00000000">
        <w:rPr>
          <w:rFonts w:ascii="Times New Roman" w:cs="Times New Roman" w:eastAsia="Times New Roman" w:hAnsi="Times New Roman"/>
          <w:rtl w:val="0"/>
        </w:rPr>
        <w:t xml:space="preserve">Administer a grant for ANR funding water quality project development</w:t>
      </w:r>
    </w:p>
    <w:p w:rsidR="00000000" w:rsidDel="00000000" w:rsidP="00000000" w:rsidRDefault="00000000" w:rsidRPr="00000000" w14:paraId="00000090">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Clean Water Service Provider.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Serve as the </w:t>
      </w:r>
      <w:r w:rsidDel="00000000" w:rsidR="00000000" w:rsidRPr="00000000">
        <w:rPr>
          <w:rFonts w:ascii="Times New Roman" w:cs="Times New Roman" w:eastAsia="Times New Roman" w:hAnsi="Times New Roman"/>
          <w:b w:val="1"/>
          <w:rtl w:val="0"/>
        </w:rPr>
        <w:t xml:space="preserve">Clean Water Service Provider </w:t>
      </w:r>
      <w:r w:rsidDel="00000000" w:rsidR="00000000" w:rsidRPr="00000000">
        <w:rPr>
          <w:rFonts w:ascii="Times New Roman" w:cs="Times New Roman" w:eastAsia="Times New Roman" w:hAnsi="Times New Roman"/>
          <w:rtl w:val="0"/>
        </w:rPr>
        <w:t xml:space="preserve">for Basin 3. </w:t>
      </w:r>
    </w:p>
    <w:p w:rsidR="00000000" w:rsidDel="00000000" w:rsidP="00000000" w:rsidRDefault="00000000" w:rsidRPr="00000000" w14:paraId="00000091">
      <w:pPr>
        <w:numPr>
          <w:ilvl w:val="1"/>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single"/>
          <w:rtl w:val="0"/>
        </w:rPr>
        <w:t xml:space="preserve">Brownfields</w:t>
      </w:r>
      <w:r w:rsidDel="00000000" w:rsidR="00000000" w:rsidRPr="00000000">
        <w:rPr>
          <w:rFonts w:ascii="Times New Roman" w:cs="Times New Roman" w:eastAsia="Times New Roman" w:hAnsi="Times New Roman"/>
          <w:rtl w:val="0"/>
        </w:rPr>
        <w:t xml:space="preserve">. re-establish ACRPC’s program to access brownfields for redevelopment.</w:t>
      </w:r>
    </w:p>
    <w:p w:rsidR="00000000" w:rsidDel="00000000" w:rsidP="00000000" w:rsidRDefault="00000000" w:rsidRPr="00000000" w14:paraId="00000092">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numPr>
          <w:ilvl w:val="0"/>
          <w:numId w:val="3"/>
        </w:numPr>
        <w:tabs>
          <w:tab w:val="left" w:pos="720"/>
        </w:tabs>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Emergency Planning</w:t>
      </w:r>
      <w:r w:rsidDel="00000000" w:rsidR="00000000" w:rsidRPr="00000000">
        <w:rPr>
          <w:rFonts w:ascii="Times New Roman" w:cs="Times New Roman" w:eastAsia="Times New Roman" w:hAnsi="Times New Roman"/>
          <w:u w:val="single"/>
          <w:rtl w:val="0"/>
        </w:rPr>
        <w:t xml:space="preserve">. </w:t>
      </w:r>
      <w:r w:rsidDel="00000000" w:rsidR="00000000" w:rsidRPr="00000000">
        <w:rPr>
          <w:rtl w:val="0"/>
        </w:rPr>
      </w:r>
    </w:p>
    <w:p w:rsidR="00000000" w:rsidDel="00000000" w:rsidP="00000000" w:rsidRDefault="00000000" w:rsidRPr="00000000" w14:paraId="0000009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Guide and assist the development and implementation of regional and municipal pre-disaster mitigation plans, emergency management planning grants (EMPG), and other forms of emergency operations planning, as appropriate, according to the provisions set forth in 44 CFR §201.6.  Work toward integration and incorporation (to the extent practicable and when appropriate) of these efforts with other state, local, and regional initiatives, such as comprehensive plans, economic development plans, capital improvement programs, land development and/or other emergency management plans, and FEMA programs/initiatives. (See 44 CFR §201.5 (b)(1) and 44 CFR §201.6 (4)(ii)).</w:t>
      </w:r>
    </w:p>
    <w:p w:rsidR="00000000" w:rsidDel="00000000" w:rsidP="00000000" w:rsidRDefault="00000000" w:rsidRPr="00000000" w14:paraId="00000095">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EM EMPG 23 (Emergency Management Planning Grant).</w:t>
      </w:r>
      <w:r w:rsidDel="00000000" w:rsidR="00000000" w:rsidRPr="00000000">
        <w:rPr>
          <w:rFonts w:ascii="Times New Roman" w:cs="Times New Roman" w:eastAsia="Times New Roman" w:hAnsi="Times New Roman"/>
          <w:rtl w:val="0"/>
        </w:rPr>
        <w:t xml:space="preserve"> Serve as local coordinators and point of contact for Vermont Emergency Management, attend State emergency management meetings as required and fulfill all other obligations stemming from the Emergency Management Planning Grant contract with Vermont Emergency Management</w:t>
      </w:r>
    </w:p>
    <w:p w:rsidR="00000000" w:rsidDel="00000000" w:rsidP="00000000" w:rsidRDefault="00000000" w:rsidRPr="00000000" w14:paraId="00000097">
      <w:pPr>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Coordinate/ schedule appropriate training events.</w:t>
      </w:r>
    </w:p>
    <w:p w:rsidR="00000000" w:rsidDel="00000000" w:rsidP="00000000" w:rsidRDefault="00000000" w:rsidRPr="00000000" w14:paraId="00000098">
      <w:pPr>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 disaster awareness through outreach to the community.</w:t>
      </w:r>
    </w:p>
    <w:p w:rsidR="00000000" w:rsidDel="00000000" w:rsidP="00000000" w:rsidRDefault="00000000" w:rsidRPr="00000000" w14:paraId="00000099">
      <w:pPr>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local school districts in the development and maintenance of Disaster Plans</w:t>
      </w:r>
    </w:p>
    <w:p w:rsidR="00000000" w:rsidDel="00000000" w:rsidP="00000000" w:rsidRDefault="00000000" w:rsidRPr="00000000" w14:paraId="0000009A">
      <w:pPr>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emergency services grant application assistance where requested.</w:t>
      </w:r>
    </w:p>
    <w:p w:rsidR="00000000" w:rsidDel="00000000" w:rsidP="00000000" w:rsidRDefault="00000000" w:rsidRPr="00000000" w14:paraId="0000009B">
      <w:pPr>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a source for public Hazardous Materials information.</w:t>
      </w:r>
    </w:p>
    <w:p w:rsidR="00000000" w:rsidDel="00000000" w:rsidP="00000000" w:rsidRDefault="00000000" w:rsidRPr="00000000" w14:paraId="0000009C">
      <w:pPr>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to promote the county and municipal disaster preparedness through development and maintenance of Emergency Operations Plans for all hazards.</w:t>
      </w:r>
    </w:p>
    <w:p w:rsidR="00000000" w:rsidDel="00000000" w:rsidP="00000000" w:rsidRDefault="00000000" w:rsidRPr="00000000" w14:paraId="0000009D">
      <w:pPr>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statewide and local training exercises</w:t>
      </w:r>
    </w:p>
    <w:p w:rsidR="00000000" w:rsidDel="00000000" w:rsidP="00000000" w:rsidRDefault="00000000" w:rsidRPr="00000000" w14:paraId="0000009E">
      <w:pPr>
        <w:numPr>
          <w:ilvl w:val="2"/>
          <w:numId w:val="3"/>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the Addison County Emergency Planning Committee</w:t>
      </w:r>
    </w:p>
    <w:p w:rsidR="00000000" w:rsidDel="00000000" w:rsidP="00000000" w:rsidRDefault="00000000" w:rsidRPr="00000000" w14:paraId="0000009F">
      <w:pPr>
        <w:numPr>
          <w:ilvl w:val="2"/>
          <w:numId w:val="3"/>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with municipalities on floodplain mapping and zoning.</w:t>
      </w:r>
    </w:p>
    <w:p w:rsidR="00000000" w:rsidDel="00000000" w:rsidP="00000000" w:rsidRDefault="00000000" w:rsidRPr="00000000" w14:paraId="000000A0">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EM HMGP planning for towns.</w:t>
      </w:r>
      <w:r w:rsidDel="00000000" w:rsidR="00000000" w:rsidRPr="00000000">
        <w:rPr>
          <w:rFonts w:ascii="Times New Roman" w:cs="Times New Roman" w:eastAsia="Times New Roman" w:hAnsi="Times New Roman"/>
          <w:rtl w:val="0"/>
        </w:rPr>
        <w:t xml:space="preserve"> Work to create all-hazards plans for several additional municipalities in the Region. </w:t>
      </w:r>
    </w:p>
    <w:p w:rsidR="00000000" w:rsidDel="00000000" w:rsidP="00000000" w:rsidRDefault="00000000" w:rsidRPr="00000000" w14:paraId="000000A2">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Local Liaison</w:t>
      </w:r>
      <w:r w:rsidDel="00000000" w:rsidR="00000000" w:rsidRPr="00000000">
        <w:rPr>
          <w:rFonts w:ascii="Times New Roman" w:cs="Times New Roman" w:eastAsia="Times New Roman" w:hAnsi="Times New Roman"/>
          <w:rtl w:val="0"/>
        </w:rPr>
        <w:t xml:space="preserve">: Serve as the liaison between Vermont Emergency Management and local communities in the event of a disaster. </w:t>
      </w:r>
    </w:p>
    <w:sectPr>
      <w:headerReference r:id="rId7" w:type="default"/>
      <w:headerReference r:id="rId8" w:type="first"/>
      <w:footerReference r:id="rId9" w:type="default"/>
      <w:footerReference r:id="rId10" w:type="even"/>
      <w:pgSz w:h="15840" w:w="12240" w:orient="portrait"/>
      <w:pgMar w:bottom="1440" w:top="1440" w:left="1440" w:right="126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Calibri"/>
  <w:font w:name="Noto Sans Symbols"/>
  <w:font w:name="Palatino">
    <w:altName w:val="Book Antiqua"/>
  </w:font>
  <w:font w:name="Antique Oliv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ntique Olive" w:cs="Antique Olive" w:eastAsia="Antique Olive" w:hAnsi="Antique Olive"/>
        <w:b w:val="0"/>
        <w:i w:val="0"/>
        <w:smallCaps w:val="0"/>
        <w:strike w:val="0"/>
        <w:color w:val="000000"/>
        <w:sz w:val="28"/>
        <w:szCs w:val="28"/>
        <w:u w:val="none"/>
        <w:shd w:fill="auto" w:val="clear"/>
        <w:vertAlign w:val="baseline"/>
      </w:rPr>
    </w:pPr>
    <w:r w:rsidDel="00000000" w:rsidR="00000000" w:rsidRPr="00000000">
      <w:rPr>
        <w:rFonts w:ascii="Antique Olive" w:cs="Antique Olive" w:eastAsia="Antique Olive" w:hAnsi="Antique Olive"/>
        <w:b w:val="0"/>
        <w:i w:val="0"/>
        <w:smallCaps w:val="0"/>
        <w:strike w:val="0"/>
        <w:color w:val="000000"/>
        <w:sz w:val="28"/>
        <w:szCs w:val="28"/>
        <w:u w:val="none"/>
        <w:shd w:fill="auto" w:val="clear"/>
        <w:vertAlign w:val="baseline"/>
        <w:rtl w:val="0"/>
      </w:rPr>
      <w:t xml:space="preserve">ADDISON COUNTY REGIONAL PLANNING COMMISSION</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ntique Olive" w:cs="Antique Olive" w:eastAsia="Antique Olive" w:hAnsi="Antique Olive"/>
        <w:b w:val="0"/>
        <w:i w:val="0"/>
        <w:smallCaps w:val="0"/>
        <w:strike w:val="0"/>
        <w:color w:val="000000"/>
        <w:sz w:val="28"/>
        <w:szCs w:val="28"/>
        <w:u w:val="none"/>
        <w:shd w:fill="auto" w:val="clear"/>
        <w:vertAlign w:val="baseline"/>
      </w:rPr>
    </w:pPr>
    <w:r w:rsidDel="00000000" w:rsidR="00000000" w:rsidRPr="00000000">
      <w:rPr>
        <w:rFonts w:ascii="Antique Olive" w:cs="Antique Olive" w:eastAsia="Antique Olive" w:hAnsi="Antique Olive"/>
        <w:b w:val="0"/>
        <w:i w:val="0"/>
        <w:smallCaps w:val="0"/>
        <w:strike w:val="0"/>
        <w:color w:val="000000"/>
        <w:sz w:val="28"/>
        <w:szCs w:val="28"/>
        <w:u w:val="none"/>
        <w:shd w:fill="auto" w:val="clear"/>
        <w:vertAlign w:val="baseline"/>
        <w:rtl w:val="0"/>
      </w:rPr>
      <w:t xml:space="preserve">ANNUAL WORKPLAN FY 202</w:t>
    </w:r>
    <w:r w:rsidDel="00000000" w:rsidR="00000000" w:rsidRPr="00000000">
      <w:rPr>
        <w:rFonts w:ascii="Antique Olive" w:cs="Antique Olive" w:eastAsia="Antique Olive" w:hAnsi="Antique Olive"/>
        <w:sz w:val="28"/>
        <w:szCs w:val="28"/>
        <w:rtl w:val="0"/>
      </w:rPr>
      <w:t xml:space="preserve">2</w:t>
    </w:r>
    <w:r w:rsidDel="00000000" w:rsidR="00000000" w:rsidRPr="00000000">
      <w:rPr>
        <w:rFonts w:ascii="Antique Olive" w:cs="Antique Olive" w:eastAsia="Antique Olive" w:hAnsi="Antique Olive"/>
        <w:b w:val="0"/>
        <w:i w:val="0"/>
        <w:smallCaps w:val="0"/>
        <w:strike w:val="0"/>
        <w:color w:val="000000"/>
        <w:sz w:val="28"/>
        <w:szCs w:val="28"/>
        <w:u w:val="none"/>
        <w:shd w:fill="auto" w:val="clear"/>
        <w:vertAlign w:val="baseline"/>
        <w:rtl w:val="0"/>
      </w:rPr>
      <w:t xml:space="preserve"> - 202</w:t>
    </w:r>
    <w:r w:rsidDel="00000000" w:rsidR="00000000" w:rsidRPr="00000000">
      <w:rPr>
        <w:rFonts w:ascii="Antique Olive" w:cs="Antique Olive" w:eastAsia="Antique Olive" w:hAnsi="Antique Olive"/>
        <w:sz w:val="28"/>
        <w:szCs w:val="28"/>
        <w:rtl w:val="0"/>
      </w:rPr>
      <w:t xml:space="preserve">3</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03595" cy="101600"/>
              <wp:effectExtent b="0" l="0" r="0" t="0"/>
              <wp:wrapNone/>
              <wp:docPr id="6" name=""/>
              <a:graphic>
                <a:graphicData uri="http://schemas.microsoft.com/office/word/2010/wordprocessingShape">
                  <wps:wsp>
                    <wps:cNvCnPr/>
                    <wps:spPr>
                      <a:xfrm>
                        <a:off x="2419603" y="3779683"/>
                        <a:ext cx="5852795" cy="635"/>
                      </a:xfrm>
                      <a:prstGeom prst="straightConnector1">
                        <a:avLst/>
                      </a:prstGeom>
                      <a:noFill/>
                      <a:ln cap="flat" cmpd="sng" w="50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03595" cy="1016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03595" cy="1016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ntique Olive" w:cs="Antique Olive" w:eastAsia="Antique Olive" w:hAnsi="Antique Olive"/>
        <w:b w:val="0"/>
        <w:i w:val="0"/>
        <w:smallCaps w:val="0"/>
        <w:strike w:val="0"/>
        <w:color w:val="000000"/>
        <w:sz w:val="28"/>
        <w:szCs w:val="28"/>
        <w:u w:val="none"/>
        <w:shd w:fill="auto" w:val="clear"/>
        <w:vertAlign w:val="baseline"/>
      </w:rPr>
    </w:pPr>
    <w:r w:rsidDel="00000000" w:rsidR="00000000" w:rsidRPr="00000000">
      <w:rPr>
        <w:rFonts w:ascii="Antique Olive" w:cs="Antique Olive" w:eastAsia="Antique Olive" w:hAnsi="Antique Olive"/>
        <w:b w:val="0"/>
        <w:i w:val="0"/>
        <w:smallCaps w:val="0"/>
        <w:strike w:val="0"/>
        <w:color w:val="000000"/>
        <w:sz w:val="28"/>
        <w:szCs w:val="28"/>
        <w:u w:val="none"/>
        <w:shd w:fill="auto" w:val="clear"/>
        <w:vertAlign w:val="baseline"/>
        <w:rtl w:val="0"/>
      </w:rPr>
      <w:t xml:space="preserve">ADDISON COUNTY REGIONAL PLANNING COMMISSION</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ntique Olive" w:cs="Antique Olive" w:eastAsia="Antique Olive" w:hAnsi="Antique Olive"/>
        <w:b w:val="0"/>
        <w:i w:val="0"/>
        <w:smallCaps w:val="0"/>
        <w:strike w:val="0"/>
        <w:color w:val="000000"/>
        <w:sz w:val="28"/>
        <w:szCs w:val="28"/>
        <w:u w:val="none"/>
        <w:shd w:fill="auto" w:val="clear"/>
        <w:vertAlign w:val="baseline"/>
      </w:rPr>
    </w:pPr>
    <w:r w:rsidDel="00000000" w:rsidR="00000000" w:rsidRPr="00000000">
      <w:rPr>
        <w:rFonts w:ascii="Antique Olive" w:cs="Antique Olive" w:eastAsia="Antique Olive" w:hAnsi="Antique Olive"/>
        <w:b w:val="0"/>
        <w:i w:val="0"/>
        <w:smallCaps w:val="0"/>
        <w:strike w:val="0"/>
        <w:color w:val="000000"/>
        <w:sz w:val="28"/>
        <w:szCs w:val="28"/>
        <w:u w:val="none"/>
        <w:shd w:fill="auto" w:val="clear"/>
        <w:vertAlign w:val="baseline"/>
        <w:rtl w:val="0"/>
      </w:rPr>
      <w:t xml:space="preserve">ANNUAL WORKPLAN FY202</w:t>
    </w:r>
    <w:r w:rsidDel="00000000" w:rsidR="00000000" w:rsidRPr="00000000">
      <w:rPr>
        <w:rFonts w:ascii="Antique Olive" w:cs="Antique Olive" w:eastAsia="Antique Olive" w:hAnsi="Antique Olive"/>
        <w:sz w:val="28"/>
        <w:szCs w:val="28"/>
        <w:rtl w:val="0"/>
      </w:rPr>
      <w:t xml:space="preserve">2</w:t>
    </w:r>
    <w:r w:rsidDel="00000000" w:rsidR="00000000" w:rsidRPr="00000000">
      <w:rPr>
        <w:rFonts w:ascii="Antique Olive" w:cs="Antique Olive" w:eastAsia="Antique Olive" w:hAnsi="Antique Olive"/>
        <w:b w:val="0"/>
        <w:i w:val="0"/>
        <w:smallCaps w:val="0"/>
        <w:strike w:val="0"/>
        <w:color w:val="000000"/>
        <w:sz w:val="28"/>
        <w:szCs w:val="28"/>
        <w:u w:val="none"/>
        <w:shd w:fill="auto" w:val="clear"/>
        <w:vertAlign w:val="baseline"/>
        <w:rtl w:val="0"/>
      </w:rPr>
      <w:t xml:space="preserve"> -202</w:t>
    </w:r>
    <w:r w:rsidDel="00000000" w:rsidR="00000000" w:rsidRPr="00000000">
      <w:rPr>
        <w:rFonts w:ascii="Antique Olive" w:cs="Antique Olive" w:eastAsia="Antique Olive" w:hAnsi="Antique Olive"/>
        <w:sz w:val="28"/>
        <w:szCs w:val="28"/>
        <w:rtl w:val="0"/>
      </w:rPr>
      <w:t xml:space="preserve">3</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03595" cy="101600"/>
              <wp:effectExtent b="0" l="0" r="0" t="0"/>
              <wp:wrapNone/>
              <wp:docPr id="5" name=""/>
              <a:graphic>
                <a:graphicData uri="http://schemas.microsoft.com/office/word/2010/wordprocessingShape">
                  <wps:wsp>
                    <wps:cNvCnPr/>
                    <wps:spPr>
                      <a:xfrm>
                        <a:off x="2419603" y="3779683"/>
                        <a:ext cx="5852795" cy="635"/>
                      </a:xfrm>
                      <a:prstGeom prst="straightConnector1">
                        <a:avLst/>
                      </a:prstGeom>
                      <a:noFill/>
                      <a:ln cap="flat" cmpd="sng" w="508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03595" cy="10160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03595" cy="101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upperLetter"/>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upperLetter"/>
      <w:lvlText w:val="%1."/>
      <w:lvlJc w:val="left"/>
      <w:pPr>
        <w:ind w:left="1080" w:hanging="360"/>
      </w:pPr>
      <w:rPr>
        <w:b w:val="1"/>
        <w:u w:val="none"/>
      </w:rPr>
    </w:lvl>
    <w:lvl w:ilvl="1">
      <w:start w:val="1"/>
      <w:numFmt w:val="upperLetter"/>
      <w:lvlText w:val="%2."/>
      <w:lvlJc w:val="left"/>
      <w:pPr>
        <w:ind w:left="1800" w:hanging="360"/>
      </w:pPr>
      <w:rPr>
        <w:rFonts w:ascii="Times New Roman" w:cs="Times New Roman" w:eastAsia="Times New Roman" w:hAnsi="Times New Roman"/>
        <w:b w:val="1"/>
        <w:u w:val="none"/>
      </w:rPr>
    </w:lvl>
    <w:lvl w:ilvl="2">
      <w:start w:val="1"/>
      <w:numFmt w:val="bullet"/>
      <w:lvlText w:val="●"/>
      <w:lvlJc w:val="left"/>
      <w:pPr>
        <w:ind w:left="2700" w:hanging="360"/>
      </w:pPr>
      <w:rPr>
        <w:rFonts w:ascii="Noto Sans Symbols" w:cs="Noto Sans Symbols" w:eastAsia="Noto Sans Symbols" w:hAnsi="Noto Sans Symbols"/>
        <w:b w:val="1"/>
        <w:u w:val="none"/>
      </w:rPr>
    </w:lvl>
    <w:lvl w:ilvl="3">
      <w:start w:val="1"/>
      <w:numFmt w:val="lowerLetter"/>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rPr>
  </w:style>
  <w:style w:type="paragraph" w:styleId="Heading2">
    <w:name w:val="heading 2"/>
    <w:basedOn w:val="Normal"/>
    <w:next w:val="Normal"/>
    <w:pPr>
      <w:keepNext w:val="1"/>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rPr>
  </w:style>
  <w:style w:type="paragraph" w:styleId="Heading2">
    <w:name w:val="heading 2"/>
    <w:basedOn w:val="Normal"/>
    <w:next w:val="Normal"/>
    <w:pPr>
      <w:keepNext w:val="1"/>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F360B"/>
    <w:rPr>
      <w:rFonts w:ascii="Palatino" w:hAnsi="Palatino"/>
      <w:sz w:val="24"/>
    </w:rPr>
  </w:style>
  <w:style w:type="paragraph" w:styleId="Heading1">
    <w:name w:val="heading 1"/>
    <w:basedOn w:val="Normal"/>
    <w:next w:val="Normal"/>
    <w:qFormat w:val="1"/>
    <w:rsid w:val="002F360B"/>
    <w:pPr>
      <w:keepNext w:val="1"/>
      <w:outlineLvl w:val="0"/>
    </w:pPr>
    <w:rPr>
      <w:rFonts w:ascii="Times New Roman" w:hAnsi="Times New Roman"/>
      <w:b w:val="1"/>
    </w:rPr>
  </w:style>
  <w:style w:type="paragraph" w:styleId="Heading2">
    <w:name w:val="heading 2"/>
    <w:basedOn w:val="Normal"/>
    <w:next w:val="Normal"/>
    <w:qFormat w:val="1"/>
    <w:rsid w:val="002F360B"/>
    <w:pPr>
      <w:keepNext w:val="1"/>
      <w:outlineLvl w:val="1"/>
    </w:pPr>
    <w:rPr>
      <w:rFonts w:ascii="Times New Roman" w:hAnsi="Times New Roman"/>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2F360B"/>
    <w:pPr>
      <w:tabs>
        <w:tab w:val="center" w:pos="4320"/>
        <w:tab w:val="right" w:pos="8640"/>
      </w:tabs>
    </w:pPr>
  </w:style>
  <w:style w:type="character" w:styleId="PageNumber">
    <w:name w:val="page number"/>
    <w:basedOn w:val="DefaultParagraphFont"/>
    <w:rsid w:val="002F360B"/>
  </w:style>
  <w:style w:type="paragraph" w:styleId="Header">
    <w:name w:val="header"/>
    <w:basedOn w:val="Normal"/>
    <w:rsid w:val="002F360B"/>
    <w:pPr>
      <w:tabs>
        <w:tab w:val="center" w:pos="4320"/>
        <w:tab w:val="right" w:pos="8640"/>
      </w:tabs>
    </w:pPr>
  </w:style>
  <w:style w:type="paragraph" w:styleId="FootnoteText">
    <w:name w:val="footnote text"/>
    <w:basedOn w:val="Normal"/>
    <w:semiHidden w:val="1"/>
    <w:rsid w:val="002F360B"/>
    <w:rPr>
      <w:sz w:val="20"/>
    </w:rPr>
  </w:style>
  <w:style w:type="character" w:styleId="FootnoteReference">
    <w:name w:val="footnote reference"/>
    <w:basedOn w:val="DefaultParagraphFont"/>
    <w:semiHidden w:val="1"/>
    <w:rsid w:val="002F360B"/>
    <w:rPr>
      <w:vertAlign w:val="superscript"/>
    </w:rPr>
  </w:style>
  <w:style w:type="paragraph" w:styleId="BodyTextIndent">
    <w:name w:val="Body Text Indent"/>
    <w:basedOn w:val="Normal"/>
    <w:rsid w:val="002F360B"/>
    <w:pPr>
      <w:ind w:left="1440" w:hanging="360"/>
    </w:pPr>
    <w:rPr>
      <w:rFonts w:ascii="Antique Olive" w:hAnsi="Antique Olive"/>
      <w:b w:val="1"/>
      <w:sz w:val="20"/>
    </w:rPr>
  </w:style>
  <w:style w:type="paragraph" w:styleId="BodyTextIndent2">
    <w:name w:val="Body Text Indent 2"/>
    <w:basedOn w:val="Normal"/>
    <w:rsid w:val="002F360B"/>
    <w:pPr>
      <w:ind w:left="1440" w:firstLine="720"/>
    </w:pPr>
    <w:rPr>
      <w:rFonts w:ascii="Times New Roman" w:hAnsi="Times New Roman"/>
    </w:rPr>
  </w:style>
  <w:style w:type="paragraph" w:styleId="BodyTextIndent3">
    <w:name w:val="Body Text Indent 3"/>
    <w:basedOn w:val="Normal"/>
    <w:rsid w:val="002F360B"/>
    <w:pPr>
      <w:ind w:left="720"/>
    </w:pPr>
    <w:rPr>
      <w:rFonts w:ascii="Times New Roman" w:hAnsi="Times New Roman"/>
    </w:rPr>
  </w:style>
  <w:style w:type="paragraph" w:styleId="NormalList1" w:customStyle="1">
    <w:name w:val="Normal_List_1"/>
    <w:basedOn w:val="Normal"/>
    <w:rsid w:val="0060133E"/>
  </w:style>
  <w:style w:type="paragraph" w:styleId="BalloonText">
    <w:name w:val="Balloon Text"/>
    <w:basedOn w:val="Normal"/>
    <w:semiHidden w:val="1"/>
    <w:rsid w:val="00D85093"/>
    <w:rPr>
      <w:rFonts w:ascii="Tahoma" w:cs="Tahoma" w:hAnsi="Tahoma"/>
      <w:sz w:val="16"/>
      <w:szCs w:val="16"/>
    </w:rPr>
  </w:style>
  <w:style w:type="paragraph" w:styleId="xmsolistparagraph" w:customStyle="1">
    <w:name w:val="x_msolistparagraph"/>
    <w:basedOn w:val="Normal"/>
    <w:rsid w:val="00BD7E63"/>
    <w:pPr>
      <w:spacing w:after="100" w:afterAutospacing="1" w:before="100" w:beforeAutospacing="1"/>
    </w:pPr>
    <w:rPr>
      <w:rFonts w:ascii="Times New Roman" w:hAnsi="Times New Roman"/>
      <w:szCs w:val="24"/>
    </w:rPr>
  </w:style>
  <w:style w:type="paragraph" w:styleId="xmsonormal" w:customStyle="1">
    <w:name w:val="x_msonormal"/>
    <w:basedOn w:val="Normal"/>
    <w:rsid w:val="002C2A64"/>
    <w:pPr>
      <w:spacing w:after="100" w:afterAutospacing="1" w:before="100" w:beforeAutospacing="1"/>
    </w:pPr>
    <w:rPr>
      <w:rFonts w:ascii="Times New Roman" w:hAnsi="Times New Roman"/>
      <w:szCs w:val="24"/>
    </w:rPr>
  </w:style>
  <w:style w:type="paragraph" w:styleId="ListParagraph">
    <w:name w:val="List Paragraph"/>
    <w:basedOn w:val="Normal"/>
    <w:uiPriority w:val="34"/>
    <w:qFormat w:val="1"/>
    <w:rsid w:val="004E555B"/>
    <w:pPr>
      <w:ind w:left="7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HjcX3NSuUqLBQvaQ33OhfYh2fA==">AMUW2mU7Nkf1R08en91GWI9RZoRT3YYdYsw/sIEIMaYFxQg9N1t9SM5+VQQ6io38dtL4QWGD7Ib36cIlEj6q27y0IsaH6GXToHxkqwu/tXG2exq35EMD0qc=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2020-06-03T19:49:00Z</dcterms:created>
  <dc:creator>ACRCP</dc:creator>
</cp:coreProperties>
</file>