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BCDC2" w14:textId="2B8F8B6A" w:rsidR="002A2BC3" w:rsidRDefault="002A2BC3" w:rsidP="002A2BC3">
      <w:pPr>
        <w:spacing w:after="160" w:line="259" w:lineRule="auto"/>
        <w:jc w:val="center"/>
        <w:rPr>
          <w:b/>
          <w:bCs/>
          <w:noProof/>
          <w:sz w:val="28"/>
          <w:szCs w:val="28"/>
        </w:rPr>
      </w:pPr>
      <w:r w:rsidRPr="002A2BC3">
        <w:rPr>
          <w:b/>
          <w:bCs/>
          <w:noProof/>
          <w:sz w:val="28"/>
          <w:szCs w:val="28"/>
        </w:rPr>
        <w:t>TVT E&amp;D Partners</w:t>
      </w:r>
      <w:r w:rsidR="002217A9">
        <w:rPr>
          <w:b/>
          <w:bCs/>
          <w:noProof/>
          <w:sz w:val="28"/>
          <w:szCs w:val="28"/>
        </w:rPr>
        <w:t>hip Structure</w:t>
      </w:r>
    </w:p>
    <w:p w14:paraId="60A5A9C7" w14:textId="27D53915" w:rsidR="0010092D" w:rsidRPr="005B7075" w:rsidRDefault="0010092D" w:rsidP="0010092D">
      <w:pPr>
        <w:rPr>
          <w:u w:val="single"/>
        </w:rPr>
      </w:pPr>
      <w:r w:rsidRPr="005B7075">
        <w:rPr>
          <w:b/>
          <w:bCs/>
          <w:sz w:val="32"/>
          <w:szCs w:val="32"/>
          <w:u w:val="single"/>
        </w:rPr>
        <w:t>Introduction</w:t>
      </w:r>
    </w:p>
    <w:p w14:paraId="0C8BC7B1" w14:textId="7D3E7437" w:rsidR="00C553D6" w:rsidRDefault="00C553D6" w:rsidP="00C553D6">
      <w:pPr>
        <w:pStyle w:val="ListParagraph"/>
        <w:ind w:left="0"/>
      </w:pPr>
      <w:r w:rsidRPr="00556F32">
        <w:t>TVT E&amp;D</w:t>
      </w:r>
      <w:r>
        <w:t xml:space="preserve"> Transportation Committees </w:t>
      </w:r>
      <w:r w:rsidR="008F389A">
        <w:t>have</w:t>
      </w:r>
      <w:r>
        <w:t xml:space="preserve"> historically had five (5) partner affiliation levels for communities to select from </w:t>
      </w:r>
      <w:r w:rsidR="008F389A">
        <w:t>(</w:t>
      </w:r>
      <w:r w:rsidR="004C59F7">
        <w:t xml:space="preserve">see </w:t>
      </w:r>
      <w:r w:rsidR="008F389A">
        <w:t>org chart on page 3)</w:t>
      </w:r>
      <w:r w:rsidR="001F683F">
        <w:t>.</w:t>
      </w:r>
      <w:r w:rsidR="008F389A">
        <w:t xml:space="preserve">  </w:t>
      </w:r>
      <w:r>
        <w:t xml:space="preserve">Members have belonged to one or multiple levels: </w:t>
      </w:r>
    </w:p>
    <w:p w14:paraId="697899AE" w14:textId="77777777" w:rsidR="00C553D6" w:rsidRDefault="00C553D6" w:rsidP="00C553D6">
      <w:pPr>
        <w:pStyle w:val="ListParagraph"/>
        <w:ind w:left="0"/>
      </w:pPr>
    </w:p>
    <w:p w14:paraId="52AC93E2" w14:textId="77777777" w:rsidR="00C553D6" w:rsidRDefault="00C553D6" w:rsidP="00C553D6">
      <w:pPr>
        <w:pStyle w:val="ListParagraph"/>
        <w:numPr>
          <w:ilvl w:val="0"/>
          <w:numId w:val="7"/>
        </w:numPr>
        <w:ind w:left="720"/>
      </w:pPr>
      <w:r w:rsidRPr="00B85D58">
        <w:rPr>
          <w:b/>
          <w:bCs/>
        </w:rPr>
        <w:t>Committee Member</w:t>
      </w:r>
      <w:r>
        <w:t xml:space="preserve"> – attends E&amp;D Partner meetings </w:t>
      </w:r>
    </w:p>
    <w:p w14:paraId="41B21F9D" w14:textId="77777777" w:rsidR="00C553D6" w:rsidRDefault="00C553D6" w:rsidP="00C553D6">
      <w:pPr>
        <w:pStyle w:val="ListParagraph"/>
        <w:numPr>
          <w:ilvl w:val="0"/>
          <w:numId w:val="7"/>
        </w:numPr>
        <w:ind w:left="720"/>
      </w:pPr>
      <w:r w:rsidRPr="00B85D58">
        <w:rPr>
          <w:b/>
          <w:bCs/>
        </w:rPr>
        <w:t>Subgrantee</w:t>
      </w:r>
      <w:r>
        <w:t xml:space="preserve"> -  </w:t>
      </w:r>
    </w:p>
    <w:p w14:paraId="6973B40E" w14:textId="77777777" w:rsidR="00C553D6" w:rsidRDefault="00C553D6" w:rsidP="00C553D6">
      <w:pPr>
        <w:pStyle w:val="ListParagraph"/>
        <w:numPr>
          <w:ilvl w:val="1"/>
          <w:numId w:val="7"/>
        </w:numPr>
        <w:ind w:left="1440"/>
      </w:pPr>
      <w:r>
        <w:t>signatory agreement for TVT to provide rides with local match</w:t>
      </w:r>
    </w:p>
    <w:p w14:paraId="16CF7E1E" w14:textId="77777777" w:rsidR="00C553D6" w:rsidRDefault="00C553D6" w:rsidP="00C553D6">
      <w:pPr>
        <w:pStyle w:val="ListParagraph"/>
        <w:numPr>
          <w:ilvl w:val="1"/>
          <w:numId w:val="7"/>
        </w:numPr>
        <w:ind w:left="1440"/>
      </w:pPr>
      <w:r>
        <w:t>signatory agreement for TVT to provide rides without local match</w:t>
      </w:r>
    </w:p>
    <w:p w14:paraId="3125F022" w14:textId="77777777" w:rsidR="00C553D6" w:rsidRDefault="00C553D6" w:rsidP="00C553D6">
      <w:pPr>
        <w:pStyle w:val="ListParagraph"/>
        <w:numPr>
          <w:ilvl w:val="0"/>
          <w:numId w:val="7"/>
        </w:numPr>
        <w:ind w:left="720"/>
      </w:pPr>
      <w:r w:rsidRPr="00B85D58">
        <w:rPr>
          <w:b/>
          <w:bCs/>
        </w:rPr>
        <w:t>Local Match Supporter</w:t>
      </w:r>
      <w:r>
        <w:t xml:space="preserve"> – contributes funding to draw down government grants </w:t>
      </w:r>
    </w:p>
    <w:p w14:paraId="177A1AC7" w14:textId="77777777" w:rsidR="00C553D6" w:rsidRDefault="00C553D6" w:rsidP="00C553D6">
      <w:pPr>
        <w:pStyle w:val="ListParagraph"/>
        <w:numPr>
          <w:ilvl w:val="0"/>
          <w:numId w:val="7"/>
        </w:numPr>
        <w:ind w:left="720"/>
      </w:pPr>
      <w:r w:rsidRPr="00B85D58">
        <w:rPr>
          <w:b/>
          <w:bCs/>
        </w:rPr>
        <w:t>Service Provider</w:t>
      </w:r>
      <w:r>
        <w:t xml:space="preserve"> – directly furnishes rides to clients</w:t>
      </w:r>
    </w:p>
    <w:p w14:paraId="4261F047" w14:textId="77777777" w:rsidR="00C553D6" w:rsidRDefault="00C553D6" w:rsidP="00C553D6">
      <w:pPr>
        <w:pStyle w:val="ListParagraph"/>
        <w:numPr>
          <w:ilvl w:val="0"/>
          <w:numId w:val="7"/>
        </w:numPr>
        <w:ind w:left="720"/>
      </w:pPr>
      <w:r w:rsidRPr="00B85D58">
        <w:rPr>
          <w:b/>
          <w:bCs/>
        </w:rPr>
        <w:t>Vehicle Lessee</w:t>
      </w:r>
      <w:r>
        <w:t xml:space="preserve"> – provides client rides with a vehicle that TVT has purchased with government grant funds.  Responsible for preventive maintenance and washing to help ensure vehicles may serve their full expected useful life.  Provides monthly ridership reports to TVT.  </w:t>
      </w:r>
    </w:p>
    <w:p w14:paraId="64181FE0" w14:textId="77777777" w:rsidR="00C553D6" w:rsidRDefault="00C553D6" w:rsidP="0010092D">
      <w:pPr>
        <w:rPr>
          <w:b/>
          <w:bCs/>
        </w:rPr>
      </w:pPr>
    </w:p>
    <w:p w14:paraId="0AFDE60A" w14:textId="293A01F6" w:rsidR="00360003" w:rsidRDefault="009A6E28" w:rsidP="00817BF8">
      <w:pPr>
        <w:rPr>
          <w:sz w:val="24"/>
          <w:szCs w:val="24"/>
        </w:rPr>
      </w:pPr>
      <w:r w:rsidRPr="007118CB">
        <w:rPr>
          <w:b/>
          <w:bCs/>
          <w:sz w:val="32"/>
          <w:szCs w:val="32"/>
          <w:u w:val="single"/>
        </w:rPr>
        <w:t>For Discussion</w:t>
      </w:r>
      <w:r>
        <w:rPr>
          <w:b/>
          <w:bCs/>
          <w:sz w:val="32"/>
          <w:szCs w:val="32"/>
        </w:rPr>
        <w:t xml:space="preserve"> </w:t>
      </w:r>
      <w:r w:rsidR="005C6B9E">
        <w:rPr>
          <w:b/>
          <w:bCs/>
          <w:sz w:val="32"/>
          <w:szCs w:val="32"/>
        </w:rPr>
        <w:t xml:space="preserve">- </w:t>
      </w:r>
      <w:r w:rsidR="00C553D6" w:rsidRPr="009A6E28">
        <w:rPr>
          <w:sz w:val="24"/>
          <w:szCs w:val="24"/>
        </w:rPr>
        <w:t xml:space="preserve">VTrans has asked the Committees to consider </w:t>
      </w:r>
      <w:r w:rsidR="003E70BF">
        <w:rPr>
          <w:sz w:val="24"/>
          <w:szCs w:val="24"/>
        </w:rPr>
        <w:t>…</w:t>
      </w:r>
    </w:p>
    <w:p w14:paraId="2863084E" w14:textId="062D125D" w:rsidR="006E02F4" w:rsidRDefault="006E02F4" w:rsidP="00360003">
      <w:pPr>
        <w:pStyle w:val="ListParagraph"/>
        <w:numPr>
          <w:ilvl w:val="0"/>
          <w:numId w:val="9"/>
        </w:numPr>
        <w:rPr>
          <w:sz w:val="24"/>
          <w:szCs w:val="24"/>
        </w:rPr>
      </w:pPr>
      <w:r>
        <w:rPr>
          <w:sz w:val="24"/>
          <w:szCs w:val="24"/>
        </w:rPr>
        <w:t>Adopt</w:t>
      </w:r>
      <w:r w:rsidR="001230C4">
        <w:rPr>
          <w:sz w:val="24"/>
          <w:szCs w:val="24"/>
        </w:rPr>
        <w:t>ing</w:t>
      </w:r>
      <w:r>
        <w:rPr>
          <w:sz w:val="24"/>
          <w:szCs w:val="24"/>
        </w:rPr>
        <w:t xml:space="preserve"> a partner classification wherein all partners are treated alike within their tier. </w:t>
      </w:r>
      <w:r w:rsidR="003E70BF">
        <w:rPr>
          <w:sz w:val="24"/>
          <w:szCs w:val="24"/>
        </w:rPr>
        <w:t>Example:</w:t>
      </w:r>
    </w:p>
    <w:p w14:paraId="1B0126F4" w14:textId="77777777" w:rsidR="006E02F4" w:rsidRPr="00B5372F" w:rsidRDefault="006E02F4" w:rsidP="006E02F4">
      <w:pPr>
        <w:pStyle w:val="ListParagraph"/>
        <w:numPr>
          <w:ilvl w:val="1"/>
          <w:numId w:val="9"/>
        </w:numPr>
        <w:rPr>
          <w:i/>
          <w:iCs/>
          <w:color w:val="0070C0"/>
        </w:rPr>
      </w:pPr>
      <w:r w:rsidRPr="00B5372F">
        <w:rPr>
          <w:i/>
          <w:iCs/>
          <w:color w:val="0070C0"/>
        </w:rPr>
        <w:t xml:space="preserve">Full partner </w:t>
      </w:r>
    </w:p>
    <w:p w14:paraId="16401FC2" w14:textId="77777777" w:rsidR="006E02F4" w:rsidRPr="00B5372F" w:rsidRDefault="006E02F4" w:rsidP="006E02F4">
      <w:pPr>
        <w:pStyle w:val="ListParagraph"/>
        <w:numPr>
          <w:ilvl w:val="2"/>
          <w:numId w:val="9"/>
        </w:numPr>
        <w:rPr>
          <w:i/>
          <w:iCs/>
          <w:color w:val="0070C0"/>
        </w:rPr>
      </w:pPr>
      <w:r w:rsidRPr="00B5372F">
        <w:rPr>
          <w:i/>
          <w:iCs/>
          <w:color w:val="0070C0"/>
        </w:rPr>
        <w:t>Trip scheduling, rides, tracking and billing are provided by transit agency</w:t>
      </w:r>
    </w:p>
    <w:p w14:paraId="350F0309" w14:textId="77777777" w:rsidR="006E02F4" w:rsidRPr="00B5372F" w:rsidRDefault="006E02F4" w:rsidP="006E02F4">
      <w:pPr>
        <w:pStyle w:val="ListParagraph"/>
        <w:numPr>
          <w:ilvl w:val="2"/>
          <w:numId w:val="9"/>
        </w:numPr>
        <w:rPr>
          <w:i/>
          <w:iCs/>
          <w:color w:val="0070C0"/>
        </w:rPr>
      </w:pPr>
      <w:r w:rsidRPr="00B5372F">
        <w:rPr>
          <w:i/>
          <w:iCs/>
          <w:color w:val="0070C0"/>
        </w:rPr>
        <w:t>Partner covers 20% of the grant local match for the new service</w:t>
      </w:r>
    </w:p>
    <w:p w14:paraId="1BF43488" w14:textId="77777777" w:rsidR="006E02F4" w:rsidRPr="00B5372F" w:rsidRDefault="006E02F4" w:rsidP="006E02F4">
      <w:pPr>
        <w:pStyle w:val="ListParagraph"/>
        <w:numPr>
          <w:ilvl w:val="2"/>
          <w:numId w:val="9"/>
        </w:numPr>
        <w:rPr>
          <w:i/>
          <w:iCs/>
          <w:color w:val="0070C0"/>
        </w:rPr>
      </w:pPr>
      <w:r w:rsidRPr="00B5372F">
        <w:rPr>
          <w:i/>
          <w:iCs/>
          <w:color w:val="0070C0"/>
        </w:rPr>
        <w:t>Partner is reimbursed for at least 80% of the cost of their qualified trips</w:t>
      </w:r>
    </w:p>
    <w:p w14:paraId="02900B18" w14:textId="77777777" w:rsidR="006E02F4" w:rsidRPr="00B5372F" w:rsidRDefault="006E02F4" w:rsidP="006E02F4">
      <w:pPr>
        <w:pStyle w:val="ListParagraph"/>
        <w:numPr>
          <w:ilvl w:val="2"/>
          <w:numId w:val="9"/>
        </w:numPr>
        <w:rPr>
          <w:i/>
          <w:iCs/>
          <w:color w:val="0070C0"/>
        </w:rPr>
      </w:pPr>
      <w:r w:rsidRPr="00B5372F">
        <w:rPr>
          <w:i/>
          <w:iCs/>
          <w:color w:val="0070C0"/>
        </w:rPr>
        <w:t>Attends E&amp;D committee meetings</w:t>
      </w:r>
    </w:p>
    <w:p w14:paraId="6B064858" w14:textId="77777777" w:rsidR="006E02F4" w:rsidRPr="00B5372F" w:rsidRDefault="006E02F4" w:rsidP="006E02F4">
      <w:pPr>
        <w:pStyle w:val="ListParagraph"/>
        <w:numPr>
          <w:ilvl w:val="1"/>
          <w:numId w:val="9"/>
        </w:numPr>
        <w:rPr>
          <w:i/>
          <w:iCs/>
          <w:color w:val="0070C0"/>
        </w:rPr>
      </w:pPr>
      <w:r w:rsidRPr="00B5372F">
        <w:rPr>
          <w:i/>
          <w:iCs/>
          <w:color w:val="0070C0"/>
        </w:rPr>
        <w:t>Community partner</w:t>
      </w:r>
    </w:p>
    <w:p w14:paraId="6B1253C0" w14:textId="77777777" w:rsidR="006E02F4" w:rsidRPr="00B5372F" w:rsidRDefault="006E02F4" w:rsidP="006E02F4">
      <w:pPr>
        <w:pStyle w:val="ListParagraph"/>
        <w:numPr>
          <w:ilvl w:val="2"/>
          <w:numId w:val="9"/>
        </w:numPr>
        <w:rPr>
          <w:i/>
          <w:iCs/>
          <w:color w:val="0070C0"/>
        </w:rPr>
      </w:pPr>
      <w:r w:rsidRPr="00B5372F">
        <w:rPr>
          <w:i/>
          <w:iCs/>
          <w:color w:val="0070C0"/>
        </w:rPr>
        <w:t>Trip scheduling and rides are provided by community partner.  Transit agency provides additional ride capacity.</w:t>
      </w:r>
    </w:p>
    <w:p w14:paraId="3923E05D" w14:textId="77777777" w:rsidR="006E02F4" w:rsidRPr="00B5372F" w:rsidRDefault="006E02F4" w:rsidP="006E02F4">
      <w:pPr>
        <w:pStyle w:val="ListParagraph"/>
        <w:numPr>
          <w:ilvl w:val="2"/>
          <w:numId w:val="9"/>
        </w:numPr>
        <w:rPr>
          <w:i/>
          <w:iCs/>
          <w:color w:val="0070C0"/>
        </w:rPr>
      </w:pPr>
      <w:r w:rsidRPr="00B5372F">
        <w:rPr>
          <w:i/>
          <w:iCs/>
          <w:color w:val="0070C0"/>
        </w:rPr>
        <w:t>Partner’s volunteer drivers must go through transit agency’s background checks</w:t>
      </w:r>
    </w:p>
    <w:p w14:paraId="3063341E" w14:textId="77777777" w:rsidR="006E02F4" w:rsidRPr="00B5372F" w:rsidRDefault="006E02F4" w:rsidP="006E02F4">
      <w:pPr>
        <w:pStyle w:val="ListParagraph"/>
        <w:numPr>
          <w:ilvl w:val="2"/>
          <w:numId w:val="9"/>
        </w:numPr>
        <w:rPr>
          <w:i/>
          <w:iCs/>
          <w:color w:val="0070C0"/>
        </w:rPr>
      </w:pPr>
      <w:r w:rsidRPr="00B5372F">
        <w:rPr>
          <w:i/>
          <w:iCs/>
          <w:color w:val="0070C0"/>
        </w:rPr>
        <w:t>Partner follows transit agency’s service guidelines for billing of qualified trips</w:t>
      </w:r>
    </w:p>
    <w:p w14:paraId="68D31EB0" w14:textId="77777777" w:rsidR="006E02F4" w:rsidRPr="00B5372F" w:rsidRDefault="006E02F4" w:rsidP="006E02F4">
      <w:pPr>
        <w:pStyle w:val="ListParagraph"/>
        <w:numPr>
          <w:ilvl w:val="2"/>
          <w:numId w:val="9"/>
        </w:numPr>
        <w:rPr>
          <w:i/>
          <w:iCs/>
          <w:color w:val="0070C0"/>
        </w:rPr>
      </w:pPr>
      <w:r w:rsidRPr="00B5372F">
        <w:rPr>
          <w:i/>
          <w:iCs/>
          <w:color w:val="0070C0"/>
        </w:rPr>
        <w:t>Partner covers 20% of the grant local match for the new service</w:t>
      </w:r>
    </w:p>
    <w:p w14:paraId="064D4432" w14:textId="77777777" w:rsidR="006E02F4" w:rsidRPr="00B5372F" w:rsidRDefault="006E02F4" w:rsidP="006E02F4">
      <w:pPr>
        <w:pStyle w:val="ListParagraph"/>
        <w:numPr>
          <w:ilvl w:val="2"/>
          <w:numId w:val="9"/>
        </w:numPr>
        <w:rPr>
          <w:i/>
          <w:iCs/>
          <w:color w:val="0070C0"/>
        </w:rPr>
      </w:pPr>
      <w:r w:rsidRPr="00B5372F">
        <w:rPr>
          <w:i/>
          <w:iCs/>
          <w:color w:val="0070C0"/>
        </w:rPr>
        <w:t>Partner is reimbursed for at least 80% of the cost of their qualified trips</w:t>
      </w:r>
    </w:p>
    <w:p w14:paraId="5D3DE81C" w14:textId="77777777" w:rsidR="006E02F4" w:rsidRPr="00B5372F" w:rsidRDefault="006E02F4" w:rsidP="006E02F4">
      <w:pPr>
        <w:pStyle w:val="ListParagraph"/>
        <w:numPr>
          <w:ilvl w:val="2"/>
          <w:numId w:val="9"/>
        </w:numPr>
        <w:rPr>
          <w:i/>
          <w:iCs/>
          <w:color w:val="0070C0"/>
        </w:rPr>
      </w:pPr>
      <w:r w:rsidRPr="00B5372F">
        <w:rPr>
          <w:i/>
          <w:iCs/>
          <w:color w:val="0070C0"/>
        </w:rPr>
        <w:t>Attends E&amp;D committee meetings</w:t>
      </w:r>
    </w:p>
    <w:p w14:paraId="5EADA1DA" w14:textId="4D10226D" w:rsidR="006E02F4" w:rsidRPr="006E02F4" w:rsidRDefault="006E02F4" w:rsidP="006E02F4">
      <w:pPr>
        <w:rPr>
          <w:sz w:val="24"/>
          <w:szCs w:val="24"/>
        </w:rPr>
      </w:pPr>
    </w:p>
    <w:p w14:paraId="5E28C323" w14:textId="039A34D3" w:rsidR="0010092D" w:rsidRPr="006219B1" w:rsidRDefault="001230C4" w:rsidP="00CB1F03">
      <w:pPr>
        <w:pStyle w:val="ListParagraph"/>
        <w:numPr>
          <w:ilvl w:val="0"/>
          <w:numId w:val="9"/>
        </w:numPr>
        <w:rPr>
          <w:b/>
          <w:bCs/>
          <w:sz w:val="32"/>
          <w:szCs w:val="32"/>
        </w:rPr>
      </w:pPr>
      <w:r w:rsidRPr="006219B1">
        <w:rPr>
          <w:sz w:val="24"/>
          <w:szCs w:val="24"/>
        </w:rPr>
        <w:t>S</w:t>
      </w:r>
      <w:r w:rsidR="0010092D" w:rsidRPr="006219B1">
        <w:rPr>
          <w:sz w:val="24"/>
          <w:szCs w:val="24"/>
        </w:rPr>
        <w:t>et</w:t>
      </w:r>
      <w:r w:rsidRPr="006219B1">
        <w:rPr>
          <w:sz w:val="24"/>
          <w:szCs w:val="24"/>
        </w:rPr>
        <w:t>ting</w:t>
      </w:r>
      <w:r w:rsidR="009A6E28" w:rsidRPr="006219B1">
        <w:rPr>
          <w:sz w:val="24"/>
          <w:szCs w:val="24"/>
        </w:rPr>
        <w:t xml:space="preserve"> </w:t>
      </w:r>
      <w:r w:rsidR="0010092D" w:rsidRPr="006219B1">
        <w:rPr>
          <w:sz w:val="24"/>
          <w:szCs w:val="24"/>
        </w:rPr>
        <w:t xml:space="preserve">up a defined framework for decision-making processes involving new community partners. </w:t>
      </w:r>
      <w:r w:rsidR="005C6B9E" w:rsidRPr="006219B1">
        <w:rPr>
          <w:sz w:val="24"/>
          <w:szCs w:val="24"/>
        </w:rPr>
        <w:t>Example:</w:t>
      </w:r>
    </w:p>
    <w:p w14:paraId="7AFC4FAD" w14:textId="77777777" w:rsidR="009A6E28" w:rsidRPr="00B5372F" w:rsidRDefault="009A6E28" w:rsidP="009A6E28">
      <w:pPr>
        <w:ind w:left="720"/>
        <w:rPr>
          <w:i/>
          <w:iCs/>
          <w:color w:val="0070C0"/>
        </w:rPr>
      </w:pPr>
      <w:r w:rsidRPr="00B5372F">
        <w:rPr>
          <w:b/>
          <w:bCs/>
          <w:i/>
          <w:iCs/>
          <w:color w:val="0070C0"/>
        </w:rPr>
        <w:t>Summary of what to do if approached by a new partner with a new service request</w:t>
      </w:r>
      <w:r w:rsidRPr="00B5372F">
        <w:rPr>
          <w:i/>
          <w:iCs/>
          <w:color w:val="0070C0"/>
        </w:rPr>
        <w:t>:</w:t>
      </w:r>
    </w:p>
    <w:p w14:paraId="3C898FDE" w14:textId="77777777" w:rsidR="009A6E28" w:rsidRPr="00B5372F" w:rsidRDefault="009A6E28" w:rsidP="009A6E28">
      <w:pPr>
        <w:pStyle w:val="ListParagraph"/>
        <w:numPr>
          <w:ilvl w:val="0"/>
          <w:numId w:val="1"/>
        </w:numPr>
        <w:ind w:left="1440"/>
        <w:rPr>
          <w:i/>
          <w:iCs/>
          <w:color w:val="0070C0"/>
        </w:rPr>
      </w:pPr>
      <w:r w:rsidRPr="00B5372F">
        <w:rPr>
          <w:i/>
          <w:iCs/>
          <w:color w:val="0070C0"/>
        </w:rPr>
        <w:t>Determine how many riders and how often rides would be needed</w:t>
      </w:r>
    </w:p>
    <w:p w14:paraId="04610068" w14:textId="77777777" w:rsidR="009A6E28" w:rsidRPr="00B5372F" w:rsidRDefault="009A6E28" w:rsidP="009A6E28">
      <w:pPr>
        <w:pStyle w:val="ListParagraph"/>
        <w:numPr>
          <w:ilvl w:val="0"/>
          <w:numId w:val="1"/>
        </w:numPr>
        <w:ind w:left="1440"/>
        <w:rPr>
          <w:i/>
          <w:iCs/>
          <w:color w:val="0070C0"/>
        </w:rPr>
      </w:pPr>
      <w:r w:rsidRPr="00B5372F">
        <w:rPr>
          <w:i/>
          <w:iCs/>
          <w:color w:val="0070C0"/>
        </w:rPr>
        <w:t>Determine if needs can be met with existing service</w:t>
      </w:r>
    </w:p>
    <w:p w14:paraId="18595792" w14:textId="77777777" w:rsidR="009A6E28" w:rsidRPr="00B5372F" w:rsidRDefault="009A6E28" w:rsidP="009A6E28">
      <w:pPr>
        <w:pStyle w:val="ListParagraph"/>
        <w:numPr>
          <w:ilvl w:val="0"/>
          <w:numId w:val="1"/>
        </w:numPr>
        <w:ind w:left="1440"/>
        <w:rPr>
          <w:i/>
          <w:iCs/>
          <w:color w:val="0070C0"/>
        </w:rPr>
      </w:pPr>
      <w:r w:rsidRPr="00B5372F">
        <w:rPr>
          <w:i/>
          <w:iCs/>
          <w:color w:val="0070C0"/>
        </w:rPr>
        <w:t>Evaluate our capacity to add more service</w:t>
      </w:r>
    </w:p>
    <w:p w14:paraId="368141F3" w14:textId="77777777" w:rsidR="009A6E28" w:rsidRPr="00B5372F" w:rsidRDefault="009A6E28" w:rsidP="009A6E28">
      <w:pPr>
        <w:pStyle w:val="ListParagraph"/>
        <w:numPr>
          <w:ilvl w:val="0"/>
          <w:numId w:val="1"/>
        </w:numPr>
        <w:ind w:left="1440"/>
        <w:rPr>
          <w:i/>
          <w:iCs/>
          <w:color w:val="0070C0"/>
        </w:rPr>
      </w:pPr>
      <w:r w:rsidRPr="00B5372F">
        <w:rPr>
          <w:i/>
          <w:iCs/>
          <w:color w:val="0070C0"/>
        </w:rPr>
        <w:t>Design the service with community engagement and consider including other destinations to meet other unmet need.</w:t>
      </w:r>
    </w:p>
    <w:p w14:paraId="17CBCCD0" w14:textId="77777777" w:rsidR="009A6E28" w:rsidRPr="00B5372F" w:rsidRDefault="009A6E28" w:rsidP="009A6E28">
      <w:pPr>
        <w:pStyle w:val="ListParagraph"/>
        <w:numPr>
          <w:ilvl w:val="0"/>
          <w:numId w:val="1"/>
        </w:numPr>
        <w:ind w:left="1440"/>
        <w:rPr>
          <w:i/>
          <w:iCs/>
          <w:color w:val="0070C0"/>
        </w:rPr>
      </w:pPr>
      <w:r w:rsidRPr="00B5372F">
        <w:rPr>
          <w:i/>
          <w:iCs/>
          <w:color w:val="0070C0"/>
        </w:rPr>
        <w:t>Determine if the new partner will be a full partner or a community partner</w:t>
      </w:r>
    </w:p>
    <w:p w14:paraId="007D109F" w14:textId="77777777" w:rsidR="009A6E28" w:rsidRPr="00B5372F" w:rsidRDefault="009A6E28" w:rsidP="009A6E28">
      <w:pPr>
        <w:pStyle w:val="ListParagraph"/>
        <w:numPr>
          <w:ilvl w:val="1"/>
          <w:numId w:val="1"/>
        </w:numPr>
        <w:ind w:left="2160"/>
        <w:rPr>
          <w:i/>
          <w:iCs/>
          <w:color w:val="0070C0"/>
        </w:rPr>
      </w:pPr>
      <w:r w:rsidRPr="00B5372F">
        <w:rPr>
          <w:i/>
          <w:iCs/>
          <w:color w:val="0070C0"/>
        </w:rPr>
        <w:t xml:space="preserve">Full partner </w:t>
      </w:r>
    </w:p>
    <w:p w14:paraId="58F35B0F" w14:textId="77777777" w:rsidR="009A6E28" w:rsidRPr="00B5372F" w:rsidRDefault="009A6E28" w:rsidP="009A6E28">
      <w:pPr>
        <w:pStyle w:val="ListParagraph"/>
        <w:numPr>
          <w:ilvl w:val="2"/>
          <w:numId w:val="1"/>
        </w:numPr>
        <w:ind w:left="2880"/>
        <w:rPr>
          <w:i/>
          <w:iCs/>
          <w:color w:val="0070C0"/>
        </w:rPr>
      </w:pPr>
      <w:r w:rsidRPr="00B5372F">
        <w:rPr>
          <w:i/>
          <w:iCs/>
          <w:color w:val="0070C0"/>
        </w:rPr>
        <w:t>Trip scheduling, rides, tracking and billing are provided by transit agency</w:t>
      </w:r>
    </w:p>
    <w:p w14:paraId="0AF92A3E" w14:textId="77777777" w:rsidR="009A6E28" w:rsidRPr="00B5372F" w:rsidRDefault="009A6E28" w:rsidP="009A6E28">
      <w:pPr>
        <w:pStyle w:val="ListParagraph"/>
        <w:numPr>
          <w:ilvl w:val="2"/>
          <w:numId w:val="1"/>
        </w:numPr>
        <w:ind w:left="2880"/>
        <w:rPr>
          <w:i/>
          <w:iCs/>
          <w:color w:val="0070C0"/>
        </w:rPr>
      </w:pPr>
      <w:r w:rsidRPr="00B5372F">
        <w:rPr>
          <w:i/>
          <w:iCs/>
          <w:color w:val="0070C0"/>
        </w:rPr>
        <w:t>Partner covers 20% of the grant local match for the new service</w:t>
      </w:r>
    </w:p>
    <w:p w14:paraId="13D638A9" w14:textId="77777777" w:rsidR="009A6E28" w:rsidRPr="00B5372F" w:rsidRDefault="009A6E28" w:rsidP="009A6E28">
      <w:pPr>
        <w:pStyle w:val="ListParagraph"/>
        <w:numPr>
          <w:ilvl w:val="2"/>
          <w:numId w:val="1"/>
        </w:numPr>
        <w:ind w:left="2880"/>
        <w:rPr>
          <w:i/>
          <w:iCs/>
          <w:color w:val="0070C0"/>
        </w:rPr>
      </w:pPr>
      <w:r w:rsidRPr="00B5372F">
        <w:rPr>
          <w:i/>
          <w:iCs/>
          <w:color w:val="0070C0"/>
        </w:rPr>
        <w:lastRenderedPageBreak/>
        <w:t>Partner is reimbursed for at least 80% of the cost of their qualified trips</w:t>
      </w:r>
    </w:p>
    <w:p w14:paraId="1C485E59" w14:textId="77777777" w:rsidR="009A6E28" w:rsidRPr="00B5372F" w:rsidRDefault="009A6E28" w:rsidP="009A6E28">
      <w:pPr>
        <w:pStyle w:val="ListParagraph"/>
        <w:numPr>
          <w:ilvl w:val="2"/>
          <w:numId w:val="1"/>
        </w:numPr>
        <w:ind w:left="2880"/>
        <w:rPr>
          <w:i/>
          <w:iCs/>
          <w:color w:val="0070C0"/>
        </w:rPr>
      </w:pPr>
      <w:r w:rsidRPr="00B5372F">
        <w:rPr>
          <w:i/>
          <w:iCs/>
          <w:color w:val="0070C0"/>
        </w:rPr>
        <w:t>Attends E&amp;D committee meetings</w:t>
      </w:r>
    </w:p>
    <w:p w14:paraId="1F584397" w14:textId="77777777" w:rsidR="009A6E28" w:rsidRPr="00B5372F" w:rsidRDefault="009A6E28" w:rsidP="009A6E28">
      <w:pPr>
        <w:pStyle w:val="ListParagraph"/>
        <w:numPr>
          <w:ilvl w:val="1"/>
          <w:numId w:val="1"/>
        </w:numPr>
        <w:ind w:left="2160"/>
        <w:rPr>
          <w:i/>
          <w:iCs/>
          <w:color w:val="0070C0"/>
        </w:rPr>
      </w:pPr>
      <w:r w:rsidRPr="00B5372F">
        <w:rPr>
          <w:i/>
          <w:iCs/>
          <w:color w:val="0070C0"/>
        </w:rPr>
        <w:t>Community partner</w:t>
      </w:r>
    </w:p>
    <w:p w14:paraId="1825C7BB" w14:textId="77777777" w:rsidR="009A6E28" w:rsidRPr="00B5372F" w:rsidRDefault="009A6E28" w:rsidP="009A6E28">
      <w:pPr>
        <w:pStyle w:val="ListParagraph"/>
        <w:numPr>
          <w:ilvl w:val="2"/>
          <w:numId w:val="1"/>
        </w:numPr>
        <w:ind w:left="2880"/>
        <w:rPr>
          <w:i/>
          <w:iCs/>
          <w:color w:val="0070C0"/>
        </w:rPr>
      </w:pPr>
      <w:r w:rsidRPr="00B5372F">
        <w:rPr>
          <w:i/>
          <w:iCs/>
          <w:color w:val="0070C0"/>
        </w:rPr>
        <w:t>Trip scheduling and rides are provided by community partner.  Transit agency provides additional ride capacity.</w:t>
      </w:r>
    </w:p>
    <w:p w14:paraId="7C6C1C88" w14:textId="77777777" w:rsidR="009A6E28" w:rsidRPr="00B5372F" w:rsidRDefault="009A6E28" w:rsidP="009A6E28">
      <w:pPr>
        <w:pStyle w:val="ListParagraph"/>
        <w:numPr>
          <w:ilvl w:val="2"/>
          <w:numId w:val="1"/>
        </w:numPr>
        <w:ind w:left="2880"/>
        <w:rPr>
          <w:i/>
          <w:iCs/>
          <w:color w:val="0070C0"/>
        </w:rPr>
      </w:pPr>
      <w:r w:rsidRPr="00B5372F">
        <w:rPr>
          <w:i/>
          <w:iCs/>
          <w:color w:val="0070C0"/>
        </w:rPr>
        <w:t>Partner’s volunteer drivers must go through transit agency’s background checks</w:t>
      </w:r>
    </w:p>
    <w:p w14:paraId="5A8F982C" w14:textId="77777777" w:rsidR="009A6E28" w:rsidRPr="00B5372F" w:rsidRDefault="009A6E28" w:rsidP="009A6E28">
      <w:pPr>
        <w:pStyle w:val="ListParagraph"/>
        <w:numPr>
          <w:ilvl w:val="2"/>
          <w:numId w:val="1"/>
        </w:numPr>
        <w:ind w:left="2880"/>
        <w:rPr>
          <w:i/>
          <w:iCs/>
          <w:color w:val="0070C0"/>
        </w:rPr>
      </w:pPr>
      <w:r w:rsidRPr="00B5372F">
        <w:rPr>
          <w:i/>
          <w:iCs/>
          <w:color w:val="0070C0"/>
        </w:rPr>
        <w:t>Partner follows transit agency’s service guidelines for billing of qualified trips</w:t>
      </w:r>
    </w:p>
    <w:p w14:paraId="51CDB91C" w14:textId="77777777" w:rsidR="009A6E28" w:rsidRPr="00B5372F" w:rsidRDefault="009A6E28" w:rsidP="009A6E28">
      <w:pPr>
        <w:pStyle w:val="ListParagraph"/>
        <w:numPr>
          <w:ilvl w:val="2"/>
          <w:numId w:val="1"/>
        </w:numPr>
        <w:ind w:left="2880"/>
        <w:rPr>
          <w:i/>
          <w:iCs/>
          <w:color w:val="0070C0"/>
        </w:rPr>
      </w:pPr>
      <w:r w:rsidRPr="00B5372F">
        <w:rPr>
          <w:i/>
          <w:iCs/>
          <w:color w:val="0070C0"/>
        </w:rPr>
        <w:t>Partner covers 20% of the grant local match for the new service</w:t>
      </w:r>
    </w:p>
    <w:p w14:paraId="5C433AF1" w14:textId="77777777" w:rsidR="009A6E28" w:rsidRPr="00D63FD8" w:rsidRDefault="009A6E28" w:rsidP="009A6E28">
      <w:pPr>
        <w:pStyle w:val="ListParagraph"/>
        <w:numPr>
          <w:ilvl w:val="3"/>
          <w:numId w:val="1"/>
        </w:numPr>
        <w:rPr>
          <w:i/>
          <w:iCs/>
          <w:color w:val="0070C0"/>
        </w:rPr>
      </w:pPr>
      <w:r w:rsidRPr="00D63FD8">
        <w:rPr>
          <w:i/>
          <w:iCs/>
          <w:color w:val="0070C0"/>
        </w:rPr>
        <w:t>Partner is reimbursed for at least 80% of the cost of their qualified trips</w:t>
      </w:r>
    </w:p>
    <w:p w14:paraId="1A390C3D" w14:textId="77777777" w:rsidR="009A6E28" w:rsidRPr="00D63FD8" w:rsidRDefault="009A6E28" w:rsidP="009A6E28">
      <w:pPr>
        <w:pStyle w:val="ListParagraph"/>
        <w:numPr>
          <w:ilvl w:val="3"/>
          <w:numId w:val="1"/>
        </w:numPr>
        <w:rPr>
          <w:i/>
          <w:iCs/>
          <w:color w:val="0070C0"/>
        </w:rPr>
      </w:pPr>
      <w:r w:rsidRPr="00D63FD8">
        <w:rPr>
          <w:i/>
          <w:iCs/>
          <w:color w:val="0070C0"/>
        </w:rPr>
        <w:t>Attends E&amp;D committee meetings</w:t>
      </w:r>
    </w:p>
    <w:p w14:paraId="083ACB42" w14:textId="19974E17" w:rsidR="009A6E28" w:rsidRPr="009A6E28" w:rsidRDefault="009A6E28" w:rsidP="009A6E28">
      <w:pPr>
        <w:pStyle w:val="ListParagraph"/>
        <w:numPr>
          <w:ilvl w:val="3"/>
          <w:numId w:val="1"/>
        </w:numPr>
        <w:rPr>
          <w:b/>
          <w:bCs/>
          <w:sz w:val="24"/>
          <w:szCs w:val="24"/>
        </w:rPr>
      </w:pPr>
      <w:r w:rsidRPr="009A6E28">
        <w:rPr>
          <w:i/>
          <w:iCs/>
          <w:color w:val="0070C0"/>
        </w:rPr>
        <w:t>Evaluate pilot for one year</w:t>
      </w:r>
      <w:r w:rsidRPr="009A6E28">
        <w:rPr>
          <w:i/>
          <w:iCs/>
          <w:color w:val="0070C0"/>
        </w:rPr>
        <w:br/>
      </w:r>
    </w:p>
    <w:p w14:paraId="290ABA67" w14:textId="77777777" w:rsidR="003D1031" w:rsidRPr="005B7075" w:rsidRDefault="003D1031" w:rsidP="003D1031">
      <w:pPr>
        <w:rPr>
          <w:b/>
          <w:bCs/>
          <w:sz w:val="32"/>
          <w:szCs w:val="32"/>
          <w:u w:val="single"/>
        </w:rPr>
      </w:pPr>
      <w:r w:rsidRPr="005B7075">
        <w:rPr>
          <w:b/>
          <w:bCs/>
          <w:sz w:val="32"/>
          <w:szCs w:val="32"/>
          <w:u w:val="single"/>
        </w:rPr>
        <w:t>Questions for current partner discussion:</w:t>
      </w:r>
    </w:p>
    <w:p w14:paraId="5BDB9B34" w14:textId="2714D566" w:rsidR="008E3191" w:rsidRDefault="00397245" w:rsidP="003D1031">
      <w:pPr>
        <w:pStyle w:val="ListParagraph"/>
        <w:numPr>
          <w:ilvl w:val="0"/>
          <w:numId w:val="8"/>
        </w:numPr>
      </w:pPr>
      <w:r>
        <w:t xml:space="preserve">Do we want to move towards </w:t>
      </w:r>
      <w:r w:rsidR="005604D8">
        <w:t>reclassifying</w:t>
      </w:r>
      <w:r>
        <w:t xml:space="preserve"> </w:t>
      </w:r>
      <w:r w:rsidR="00E34A11">
        <w:t>levels</w:t>
      </w:r>
      <w:r w:rsidR="00863595">
        <w:t xml:space="preserve"> in </w:t>
      </w:r>
      <w:r>
        <w:t xml:space="preserve">our </w:t>
      </w:r>
      <w:r w:rsidR="00863595">
        <w:t xml:space="preserve">existing </w:t>
      </w:r>
      <w:r>
        <w:t xml:space="preserve">E&amp;D </w:t>
      </w:r>
      <w:r w:rsidR="00863595">
        <w:t>Partnership</w:t>
      </w:r>
      <w:r w:rsidR="00126FED">
        <w:t>s</w:t>
      </w:r>
      <w:r>
        <w:t xml:space="preserve">?  </w:t>
      </w:r>
      <w:r w:rsidR="00352E8F">
        <w:t xml:space="preserve"> </w:t>
      </w:r>
    </w:p>
    <w:p w14:paraId="1B9DC3A8" w14:textId="0DD5DF49" w:rsidR="003D1031" w:rsidRDefault="007600FD" w:rsidP="008E3191">
      <w:pPr>
        <w:pStyle w:val="ListParagraph"/>
        <w:numPr>
          <w:ilvl w:val="1"/>
          <w:numId w:val="8"/>
        </w:numPr>
      </w:pPr>
      <w:r>
        <w:t xml:space="preserve">If yes, </w:t>
      </w:r>
      <w:r w:rsidR="00015443">
        <w:t xml:space="preserve">what levels of membership </w:t>
      </w:r>
      <w:r w:rsidR="00126FED">
        <w:t>do we want/need</w:t>
      </w:r>
      <w:r w:rsidR="00015443">
        <w:t>?</w:t>
      </w:r>
      <w:r w:rsidR="008324AE">
        <w:t xml:space="preserve">  </w:t>
      </w:r>
    </w:p>
    <w:p w14:paraId="4A0DFDAF" w14:textId="77777777" w:rsidR="003A3D5F" w:rsidRDefault="003A3D5F" w:rsidP="003A3D5F">
      <w:pPr>
        <w:pStyle w:val="ListParagraph"/>
      </w:pPr>
    </w:p>
    <w:p w14:paraId="3D2263F5" w14:textId="183CB9CE" w:rsidR="008E3191" w:rsidRPr="008106D0" w:rsidRDefault="0019732D" w:rsidP="00B148B4">
      <w:pPr>
        <w:pStyle w:val="ListParagraph"/>
        <w:numPr>
          <w:ilvl w:val="1"/>
          <w:numId w:val="8"/>
        </w:numPr>
      </w:pPr>
      <w:r>
        <w:t xml:space="preserve">If yes, </w:t>
      </w:r>
      <w:r w:rsidR="00D91BFF">
        <w:t xml:space="preserve">should everyone in a </w:t>
      </w:r>
      <w:r w:rsidR="002C7442">
        <w:t>level be treated alike</w:t>
      </w:r>
      <w:r w:rsidR="005F6C36">
        <w:t xml:space="preserve">, or do we continue </w:t>
      </w:r>
      <w:r w:rsidR="00E8340D">
        <w:t xml:space="preserve">our </w:t>
      </w:r>
      <w:r w:rsidR="001503AF">
        <w:t>mixed</w:t>
      </w:r>
      <w:r w:rsidR="000254D2">
        <w:t xml:space="preserve"> </w:t>
      </w:r>
      <w:r w:rsidR="00D174DD">
        <w:t>engagement levels</w:t>
      </w:r>
      <w:r w:rsidR="00126FED">
        <w:t>?</w:t>
      </w:r>
    </w:p>
    <w:p w14:paraId="2F24A10A" w14:textId="77777777" w:rsidR="003D1031" w:rsidRDefault="003D1031" w:rsidP="003D1031">
      <w:pPr>
        <w:ind w:left="720"/>
      </w:pPr>
    </w:p>
    <w:p w14:paraId="2B42C10B" w14:textId="25F2C8A4" w:rsidR="003D1031" w:rsidRDefault="003D1031" w:rsidP="003D1031">
      <w:pPr>
        <w:pStyle w:val="ListParagraph"/>
        <w:numPr>
          <w:ilvl w:val="0"/>
          <w:numId w:val="8"/>
        </w:numPr>
      </w:pPr>
      <w:r>
        <w:t xml:space="preserve">How </w:t>
      </w:r>
      <w:r w:rsidR="00373918">
        <w:t>can</w:t>
      </w:r>
      <w:r>
        <w:t xml:space="preserve"> we include new voices who want to address service gaps?  Can the VTrans </w:t>
      </w:r>
      <w:r w:rsidR="00C94689">
        <w:t xml:space="preserve">suggested example </w:t>
      </w:r>
      <w:r w:rsidR="009A6E28">
        <w:t xml:space="preserve">for </w:t>
      </w:r>
      <w:r w:rsidR="009A6E28" w:rsidRPr="00B5372F">
        <w:rPr>
          <w:b/>
          <w:bCs/>
          <w:i/>
          <w:iCs/>
          <w:color w:val="0070C0"/>
        </w:rPr>
        <w:t>what to do if approached by a new partner with a new service request</w:t>
      </w:r>
      <w:r w:rsidR="009A6E28">
        <w:t xml:space="preserve"> </w:t>
      </w:r>
      <w:r>
        <w:t xml:space="preserve">be </w:t>
      </w:r>
      <w:r w:rsidR="009A6E28">
        <w:t>adopted/</w:t>
      </w:r>
      <w:r>
        <w:t xml:space="preserve">adapted to serve our needs?   </w:t>
      </w:r>
    </w:p>
    <w:p w14:paraId="3AF4969E" w14:textId="77777777" w:rsidR="003D1031" w:rsidRDefault="003D1031" w:rsidP="003D1031">
      <w:pPr>
        <w:ind w:left="720"/>
      </w:pPr>
    </w:p>
    <w:p w14:paraId="2A846F9D" w14:textId="4CE72C01" w:rsidR="003D1031" w:rsidRPr="00DB02C2" w:rsidRDefault="003D1031" w:rsidP="003D1031">
      <w:pPr>
        <w:pStyle w:val="ListParagraph"/>
        <w:numPr>
          <w:ilvl w:val="0"/>
          <w:numId w:val="8"/>
        </w:numPr>
        <w:rPr>
          <w:i/>
          <w:iCs/>
        </w:rPr>
      </w:pPr>
      <w:r>
        <w:t xml:space="preserve">When considering adding a new E&amp;D partner, can a regional partnership make the decision </w:t>
      </w:r>
      <w:r w:rsidR="004D36AC">
        <w:t>with</w:t>
      </w:r>
      <w:r w:rsidR="00977540" w:rsidRPr="00977540">
        <w:t xml:space="preserve"> </w:t>
      </w:r>
      <w:r w:rsidR="00977540">
        <w:t>guid</w:t>
      </w:r>
      <w:r w:rsidR="004D36AC">
        <w:t xml:space="preserve">ance </w:t>
      </w:r>
      <w:r w:rsidR="00977540">
        <w:t xml:space="preserve">by </w:t>
      </w:r>
      <w:r w:rsidR="004D36AC">
        <w:t xml:space="preserve">TVT </w:t>
      </w:r>
      <w:r w:rsidR="00977540">
        <w:t>staff’s overarching knowledge of available resources</w:t>
      </w:r>
      <w:r>
        <w:t>, or should there be a joint discussion</w:t>
      </w:r>
      <w:r w:rsidR="000B3A84">
        <w:t xml:space="preserve"> between AR and ONW </w:t>
      </w:r>
      <w:r w:rsidR="00E34A11">
        <w:t>p</w:t>
      </w:r>
      <w:r w:rsidR="000B3A84">
        <w:t>artner members</w:t>
      </w:r>
      <w:r>
        <w:t>?</w:t>
      </w:r>
    </w:p>
    <w:p w14:paraId="35BA9228" w14:textId="77777777" w:rsidR="003D1031" w:rsidRDefault="003D1031" w:rsidP="003D1031">
      <w:pPr>
        <w:ind w:left="720"/>
      </w:pPr>
    </w:p>
    <w:p w14:paraId="5185E43E" w14:textId="77777777" w:rsidR="003D1031" w:rsidRPr="00D826F0" w:rsidRDefault="003D1031" w:rsidP="003D1031">
      <w:pPr>
        <w:ind w:left="720"/>
      </w:pPr>
    </w:p>
    <w:p w14:paraId="37958209" w14:textId="77777777" w:rsidR="00B85D58" w:rsidRDefault="00B85D58" w:rsidP="00B85D58">
      <w:pPr>
        <w:ind w:left="720"/>
      </w:pPr>
    </w:p>
    <w:p w14:paraId="60AB535E" w14:textId="7DAA63D0" w:rsidR="00B85D58" w:rsidRDefault="00B85D58">
      <w:pPr>
        <w:spacing w:after="160" w:line="259" w:lineRule="auto"/>
      </w:pPr>
      <w:r>
        <w:rPr>
          <w:noProof/>
        </w:rPr>
        <w:lastRenderedPageBreak/>
        <w:drawing>
          <wp:anchor distT="0" distB="0" distL="114300" distR="114300" simplePos="0" relativeHeight="251657216" behindDoc="0" locked="0" layoutInCell="1" allowOverlap="1" wp14:anchorId="640A922A" wp14:editId="70F80FFF">
            <wp:simplePos x="0" y="0"/>
            <wp:positionH relativeFrom="column">
              <wp:posOffset>-1181100</wp:posOffset>
            </wp:positionH>
            <wp:positionV relativeFrom="paragraph">
              <wp:posOffset>942975</wp:posOffset>
            </wp:positionV>
            <wp:extent cx="8295640" cy="6410325"/>
            <wp:effectExtent l="9207" t="0" r="318" b="317"/>
            <wp:wrapSquare wrapText="bothSides"/>
            <wp:docPr id="1" name="Picture 1" descr="Diagram,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timelin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rot="16200000">
                      <a:off x="0" y="0"/>
                      <a:ext cx="8295640" cy="6410325"/>
                    </a:xfrm>
                    <a:prstGeom prst="rect">
                      <a:avLst/>
                    </a:prstGeom>
                  </pic:spPr>
                </pic:pic>
              </a:graphicData>
            </a:graphic>
          </wp:anchor>
        </w:drawing>
      </w:r>
    </w:p>
    <w:sectPr w:rsidR="00B85D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15D4B"/>
    <w:multiLevelType w:val="hybridMultilevel"/>
    <w:tmpl w:val="9ABCC93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64B6941"/>
    <w:multiLevelType w:val="hybridMultilevel"/>
    <w:tmpl w:val="F0F476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1072516"/>
    <w:multiLevelType w:val="hybridMultilevel"/>
    <w:tmpl w:val="C6D6B304"/>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771DDF"/>
    <w:multiLevelType w:val="hybridMultilevel"/>
    <w:tmpl w:val="79985C58"/>
    <w:lvl w:ilvl="0" w:tplc="2A4E6D22">
      <w:start w:val="1"/>
      <w:numFmt w:val="upperRoman"/>
      <w:lvlText w:val="%1."/>
      <w:lvlJc w:val="righ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0433F9"/>
    <w:multiLevelType w:val="hybridMultilevel"/>
    <w:tmpl w:val="2F30B1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566299"/>
    <w:multiLevelType w:val="hybridMultilevel"/>
    <w:tmpl w:val="96E2091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BF5998"/>
    <w:multiLevelType w:val="hybridMultilevel"/>
    <w:tmpl w:val="AAFC1C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70EB4463"/>
    <w:multiLevelType w:val="hybridMultilevel"/>
    <w:tmpl w:val="A6A6BC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661010219">
    <w:abstractNumId w:val="1"/>
  </w:num>
  <w:num w:numId="2" w16cid:durableId="111092770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86354002">
    <w:abstractNumId w:val="3"/>
  </w:num>
  <w:num w:numId="4" w16cid:durableId="429551293">
    <w:abstractNumId w:val="2"/>
  </w:num>
  <w:num w:numId="5" w16cid:durableId="1050031661">
    <w:abstractNumId w:val="7"/>
  </w:num>
  <w:num w:numId="6" w16cid:durableId="760107879">
    <w:abstractNumId w:val="1"/>
  </w:num>
  <w:num w:numId="7" w16cid:durableId="285887806">
    <w:abstractNumId w:val="0"/>
  </w:num>
  <w:num w:numId="8" w16cid:durableId="1580361689">
    <w:abstractNumId w:val="4"/>
  </w:num>
  <w:num w:numId="9" w16cid:durableId="208452528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comments="0" w:insDel="0" w:formatting="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BC3"/>
    <w:rsid w:val="000032FA"/>
    <w:rsid w:val="00015443"/>
    <w:rsid w:val="000254D2"/>
    <w:rsid w:val="00025D78"/>
    <w:rsid w:val="00033712"/>
    <w:rsid w:val="00057138"/>
    <w:rsid w:val="00091A1D"/>
    <w:rsid w:val="000B0C97"/>
    <w:rsid w:val="000B3A84"/>
    <w:rsid w:val="000B65EB"/>
    <w:rsid w:val="0010092D"/>
    <w:rsid w:val="00100F94"/>
    <w:rsid w:val="001145AF"/>
    <w:rsid w:val="001230C4"/>
    <w:rsid w:val="00126FED"/>
    <w:rsid w:val="001503AF"/>
    <w:rsid w:val="00151C15"/>
    <w:rsid w:val="00152878"/>
    <w:rsid w:val="00161A76"/>
    <w:rsid w:val="0019732D"/>
    <w:rsid w:val="001E0C4C"/>
    <w:rsid w:val="001E16F4"/>
    <w:rsid w:val="001F683F"/>
    <w:rsid w:val="002217A9"/>
    <w:rsid w:val="00223EC1"/>
    <w:rsid w:val="002520B8"/>
    <w:rsid w:val="0029507B"/>
    <w:rsid w:val="002A2BC3"/>
    <w:rsid w:val="002C7442"/>
    <w:rsid w:val="00347BC1"/>
    <w:rsid w:val="00352E8F"/>
    <w:rsid w:val="00360003"/>
    <w:rsid w:val="003650CB"/>
    <w:rsid w:val="00373918"/>
    <w:rsid w:val="00397245"/>
    <w:rsid w:val="003A0F82"/>
    <w:rsid w:val="003A3D5F"/>
    <w:rsid w:val="003D1031"/>
    <w:rsid w:val="003E70BF"/>
    <w:rsid w:val="00411C24"/>
    <w:rsid w:val="00461178"/>
    <w:rsid w:val="004B421F"/>
    <w:rsid w:val="004C59F7"/>
    <w:rsid w:val="004D16CE"/>
    <w:rsid w:val="004D36AC"/>
    <w:rsid w:val="00524C0C"/>
    <w:rsid w:val="00531752"/>
    <w:rsid w:val="005604D8"/>
    <w:rsid w:val="005947B2"/>
    <w:rsid w:val="005B7075"/>
    <w:rsid w:val="005C6B9E"/>
    <w:rsid w:val="005D6158"/>
    <w:rsid w:val="005F6C36"/>
    <w:rsid w:val="00607E47"/>
    <w:rsid w:val="006219B1"/>
    <w:rsid w:val="006656F1"/>
    <w:rsid w:val="006910F7"/>
    <w:rsid w:val="006B21B4"/>
    <w:rsid w:val="006C0C07"/>
    <w:rsid w:val="006C460E"/>
    <w:rsid w:val="006E02F4"/>
    <w:rsid w:val="006E245D"/>
    <w:rsid w:val="00706C41"/>
    <w:rsid w:val="007072E9"/>
    <w:rsid w:val="007118CB"/>
    <w:rsid w:val="00745596"/>
    <w:rsid w:val="007600FD"/>
    <w:rsid w:val="00774220"/>
    <w:rsid w:val="00775EA2"/>
    <w:rsid w:val="00780134"/>
    <w:rsid w:val="007F116F"/>
    <w:rsid w:val="008106D0"/>
    <w:rsid w:val="00817BF8"/>
    <w:rsid w:val="0083207B"/>
    <w:rsid w:val="008324AE"/>
    <w:rsid w:val="00863595"/>
    <w:rsid w:val="0087121B"/>
    <w:rsid w:val="00872C25"/>
    <w:rsid w:val="008E3191"/>
    <w:rsid w:val="008E5DC9"/>
    <w:rsid w:val="008F389A"/>
    <w:rsid w:val="008F519E"/>
    <w:rsid w:val="00953C94"/>
    <w:rsid w:val="009722A8"/>
    <w:rsid w:val="00977540"/>
    <w:rsid w:val="009A6E28"/>
    <w:rsid w:val="009B5DC1"/>
    <w:rsid w:val="009D39D3"/>
    <w:rsid w:val="009F382D"/>
    <w:rsid w:val="00A0722D"/>
    <w:rsid w:val="00A1637E"/>
    <w:rsid w:val="00A30C02"/>
    <w:rsid w:val="00A74C6E"/>
    <w:rsid w:val="00A94D2C"/>
    <w:rsid w:val="00AA23D4"/>
    <w:rsid w:val="00B052E3"/>
    <w:rsid w:val="00B148B4"/>
    <w:rsid w:val="00B23B65"/>
    <w:rsid w:val="00B33DE5"/>
    <w:rsid w:val="00B3565B"/>
    <w:rsid w:val="00B446C8"/>
    <w:rsid w:val="00B5372F"/>
    <w:rsid w:val="00B85D58"/>
    <w:rsid w:val="00BA3C69"/>
    <w:rsid w:val="00BB4D4B"/>
    <w:rsid w:val="00BE4732"/>
    <w:rsid w:val="00C324A5"/>
    <w:rsid w:val="00C41B0E"/>
    <w:rsid w:val="00C553D6"/>
    <w:rsid w:val="00C56926"/>
    <w:rsid w:val="00C61D8F"/>
    <w:rsid w:val="00C94689"/>
    <w:rsid w:val="00CC1AA5"/>
    <w:rsid w:val="00D174DD"/>
    <w:rsid w:val="00D63FD8"/>
    <w:rsid w:val="00D70028"/>
    <w:rsid w:val="00D86587"/>
    <w:rsid w:val="00D91BFF"/>
    <w:rsid w:val="00DB02C2"/>
    <w:rsid w:val="00DB3D29"/>
    <w:rsid w:val="00E110F3"/>
    <w:rsid w:val="00E123B3"/>
    <w:rsid w:val="00E32BCE"/>
    <w:rsid w:val="00E34A11"/>
    <w:rsid w:val="00E8340D"/>
    <w:rsid w:val="00EA056C"/>
    <w:rsid w:val="00F23D6C"/>
    <w:rsid w:val="00F27708"/>
    <w:rsid w:val="00F3459B"/>
    <w:rsid w:val="00F672BC"/>
    <w:rsid w:val="00F67BBC"/>
    <w:rsid w:val="00FD1A49"/>
    <w:rsid w:val="00FE2A62"/>
    <w:rsid w:val="00FF3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4C7AB"/>
  <w15:chartTrackingRefBased/>
  <w15:docId w15:val="{3A5127FE-B66B-466F-A1B1-54262BB0B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2BC3"/>
    <w:pPr>
      <w:spacing w:after="0" w:line="240" w:lineRule="auto"/>
    </w:pPr>
    <w:rPr>
      <w:rFonts w:ascii="Calibri" w:eastAsia="MS PGothic" w:hAnsi="Calibri" w:cs="Calibri"/>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A2BC3"/>
    <w:rPr>
      <w:color w:val="0563C1"/>
      <w:u w:val="single"/>
    </w:rPr>
  </w:style>
  <w:style w:type="paragraph" w:styleId="ListParagraph">
    <w:name w:val="List Paragraph"/>
    <w:basedOn w:val="Normal"/>
    <w:uiPriority w:val="34"/>
    <w:qFormat/>
    <w:rsid w:val="002A2BC3"/>
    <w:pPr>
      <w:ind w:left="720"/>
    </w:pPr>
  </w:style>
  <w:style w:type="character" w:styleId="CommentReference">
    <w:name w:val="annotation reference"/>
    <w:basedOn w:val="DefaultParagraphFont"/>
    <w:uiPriority w:val="99"/>
    <w:semiHidden/>
    <w:unhideWhenUsed/>
    <w:rsid w:val="00091A1D"/>
    <w:rPr>
      <w:sz w:val="16"/>
      <w:szCs w:val="16"/>
    </w:rPr>
  </w:style>
  <w:style w:type="paragraph" w:styleId="CommentText">
    <w:name w:val="annotation text"/>
    <w:basedOn w:val="Normal"/>
    <w:link w:val="CommentTextChar"/>
    <w:uiPriority w:val="99"/>
    <w:unhideWhenUsed/>
    <w:rsid w:val="00091A1D"/>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091A1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874992">
      <w:bodyDiv w:val="1"/>
      <w:marLeft w:val="0"/>
      <w:marRight w:val="0"/>
      <w:marTop w:val="0"/>
      <w:marBottom w:val="0"/>
      <w:divBdr>
        <w:top w:val="none" w:sz="0" w:space="0" w:color="auto"/>
        <w:left w:val="none" w:sz="0" w:space="0" w:color="auto"/>
        <w:bottom w:val="none" w:sz="0" w:space="0" w:color="auto"/>
        <w:right w:val="none" w:sz="0" w:space="0" w:color="auto"/>
      </w:divBdr>
    </w:div>
    <w:div w:id="39374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BBCADC321CC5B4BB3A6C56EB73AA456" ma:contentTypeVersion="14" ma:contentTypeDescription="Create a new document." ma:contentTypeScope="" ma:versionID="a2fd4f05016438044ba4518e289b95ae">
  <xsd:schema xmlns:xsd="http://www.w3.org/2001/XMLSchema" xmlns:xs="http://www.w3.org/2001/XMLSchema" xmlns:p="http://schemas.microsoft.com/office/2006/metadata/properties" xmlns:ns2="0363543b-19fb-45ca-958e-33cd8bae7c10" xmlns:ns3="bab135b1-b691-484c-b40b-de4e06f40755" targetNamespace="http://schemas.microsoft.com/office/2006/metadata/properties" ma:root="true" ma:fieldsID="dd8c8f705f47a51943d4d0094a7fc459" ns2:_="" ns3:_="">
    <xsd:import namespace="0363543b-19fb-45ca-958e-33cd8bae7c10"/>
    <xsd:import namespace="bab135b1-b691-484c-b40b-de4e06f40755"/>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DateTaken" minOccurs="0"/>
                <xsd:element ref="ns2:MediaLengthInSeconds"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63543b-19fb-45ca-958e-33cd8bae7c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cdcfd956-1d0a-4878-8b20-6fee6baacd0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ab135b1-b691-484c-b40b-de4e06f40755"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2ce19dad-ad17-4445-b247-a2a6440eab0c}" ma:internalName="TaxCatchAll" ma:showField="CatchAllData" ma:web="bab135b1-b691-484c-b40b-de4e06f4075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4B24CB-E1D3-4404-B030-BEE9E8FA8BB2}">
  <ds:schemaRefs>
    <ds:schemaRef ds:uri="http://schemas.microsoft.com/sharepoint/v3/contenttype/forms"/>
  </ds:schemaRefs>
</ds:datastoreItem>
</file>

<file path=customXml/itemProps2.xml><?xml version="1.0" encoding="utf-8"?>
<ds:datastoreItem xmlns:ds="http://schemas.openxmlformats.org/officeDocument/2006/customXml" ds:itemID="{439E48F1-AF3B-42D9-9D1F-D68E475798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63543b-19fb-45ca-958e-33cd8bae7c10"/>
    <ds:schemaRef ds:uri="bab135b1-b691-484c-b40b-de4e06f407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559</Words>
  <Characters>3189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Website .</dc:creator>
  <cp:keywords/>
  <dc:description/>
  <cp:lastModifiedBy>Mary-Claire Crogan</cp:lastModifiedBy>
  <cp:revision>3</cp:revision>
  <dcterms:created xsi:type="dcterms:W3CDTF">2023-03-31T18:59:00Z</dcterms:created>
  <dcterms:modified xsi:type="dcterms:W3CDTF">2023-03-31T19:10:00Z</dcterms:modified>
</cp:coreProperties>
</file>